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0E47" w14:textId="77777777" w:rsidR="00CB5B97" w:rsidRDefault="00CB5B97" w:rsidP="00CB5B97">
      <w:pPr>
        <w:pStyle w:val="Heading3"/>
        <w:rPr>
          <w:sz w:val="28"/>
          <w:szCs w:val="28"/>
          <w:lang w:val="en-GB"/>
        </w:rPr>
      </w:pPr>
      <w:bookmarkStart w:id="0" w:name="_GoBack"/>
      <w:bookmarkEnd w:id="0"/>
      <w:r w:rsidRPr="00CB5B97">
        <w:rPr>
          <w:sz w:val="28"/>
          <w:szCs w:val="28"/>
          <w:lang w:val="en-GB"/>
        </w:rPr>
        <w:t xml:space="preserve">Question table to guide choice of distribution options </w:t>
      </w:r>
    </w:p>
    <w:p w14:paraId="236665EE" w14:textId="77777777" w:rsidR="00CB5B97" w:rsidRPr="00CB5B97" w:rsidRDefault="00CB5B97" w:rsidP="00CB5B97"/>
    <w:tbl>
      <w:tblPr>
        <w:tblW w:w="4969"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20" w:firstRow="1" w:lastRow="0" w:firstColumn="0" w:lastColumn="0" w:noHBand="0" w:noVBand="1"/>
      </w:tblPr>
      <w:tblGrid>
        <w:gridCol w:w="515"/>
        <w:gridCol w:w="1983"/>
        <w:gridCol w:w="781"/>
        <w:gridCol w:w="12"/>
        <w:gridCol w:w="10"/>
        <w:gridCol w:w="5162"/>
      </w:tblGrid>
      <w:tr w:rsidR="00CB5B97" w:rsidRPr="001B1CE6" w14:paraId="6E2E2D0D" w14:textId="77777777" w:rsidTr="00804957">
        <w:trPr>
          <w:tblHeader/>
        </w:trPr>
        <w:tc>
          <w:tcPr>
            <w:tcW w:w="554" w:type="dxa"/>
            <w:tcBorders>
              <w:top w:val="single" w:sz="4" w:space="0" w:color="FFFFFF"/>
              <w:bottom w:val="single" w:sz="6" w:space="0" w:color="FFFFFF"/>
            </w:tcBorders>
            <w:shd w:val="clear" w:color="auto" w:fill="5B9BD5" w:themeFill="accent1"/>
          </w:tcPr>
          <w:p w14:paraId="2A610E6A" w14:textId="77777777" w:rsidR="00CB5B97" w:rsidRPr="001B1CE6" w:rsidRDefault="00CB5B97" w:rsidP="00804957">
            <w:pPr>
              <w:spacing w:before="0" w:after="0"/>
              <w:jc w:val="left"/>
              <w:rPr>
                <w:color w:val="FFFFFF"/>
                <w:sz w:val="20"/>
                <w:szCs w:val="20"/>
                <w:lang w:val="en-GB"/>
              </w:rPr>
            </w:pPr>
            <w:r w:rsidRPr="001B1CE6">
              <w:rPr>
                <w:color w:val="FFFFFF"/>
                <w:sz w:val="20"/>
                <w:szCs w:val="20"/>
                <w:lang w:val="en-GB"/>
              </w:rPr>
              <w:t>No.</w:t>
            </w:r>
          </w:p>
        </w:tc>
        <w:tc>
          <w:tcPr>
            <w:tcW w:w="2228" w:type="dxa"/>
            <w:tcBorders>
              <w:top w:val="single" w:sz="4" w:space="0" w:color="FFFFFF"/>
              <w:bottom w:val="single" w:sz="6" w:space="0" w:color="FFFFFF"/>
            </w:tcBorders>
            <w:shd w:val="clear" w:color="auto" w:fill="5B9BD5" w:themeFill="accent1"/>
          </w:tcPr>
          <w:p w14:paraId="6872BFC3" w14:textId="77777777" w:rsidR="00CB5B97" w:rsidRPr="001B1CE6" w:rsidRDefault="00CB5B97" w:rsidP="00804957">
            <w:pPr>
              <w:spacing w:before="0" w:after="0"/>
              <w:jc w:val="left"/>
              <w:rPr>
                <w:color w:val="FFFFFF"/>
                <w:sz w:val="20"/>
                <w:szCs w:val="20"/>
                <w:lang w:val="en-GB"/>
              </w:rPr>
            </w:pPr>
            <w:r w:rsidRPr="001B1CE6">
              <w:rPr>
                <w:color w:val="FFFFFF"/>
                <w:sz w:val="20"/>
                <w:szCs w:val="20"/>
                <w:lang w:val="en-GB"/>
              </w:rPr>
              <w:t>Question</w:t>
            </w:r>
          </w:p>
        </w:tc>
        <w:tc>
          <w:tcPr>
            <w:tcW w:w="857" w:type="dxa"/>
            <w:tcBorders>
              <w:top w:val="single" w:sz="4" w:space="0" w:color="FFFFFF"/>
              <w:bottom w:val="single" w:sz="6" w:space="0" w:color="FFFFFF"/>
            </w:tcBorders>
            <w:shd w:val="clear" w:color="auto" w:fill="5B9BD5" w:themeFill="accent1"/>
          </w:tcPr>
          <w:p w14:paraId="15339214" w14:textId="77777777" w:rsidR="00CB5B97" w:rsidRPr="001B1CE6" w:rsidRDefault="00CB5B97" w:rsidP="00804957">
            <w:pPr>
              <w:spacing w:before="0" w:after="0"/>
              <w:ind w:right="-108"/>
              <w:jc w:val="left"/>
              <w:rPr>
                <w:color w:val="FFFFFF"/>
                <w:sz w:val="20"/>
                <w:szCs w:val="20"/>
                <w:lang w:val="en-GB"/>
              </w:rPr>
            </w:pPr>
            <w:r w:rsidRPr="001B1CE6">
              <w:rPr>
                <w:color w:val="FFFFFF"/>
                <w:sz w:val="20"/>
                <w:szCs w:val="20"/>
                <w:lang w:val="en-GB"/>
              </w:rPr>
              <w:t>Answer</w:t>
            </w:r>
          </w:p>
        </w:tc>
        <w:tc>
          <w:tcPr>
            <w:tcW w:w="5878" w:type="dxa"/>
            <w:gridSpan w:val="3"/>
            <w:tcBorders>
              <w:top w:val="single" w:sz="4" w:space="0" w:color="FFFFFF"/>
              <w:bottom w:val="single" w:sz="6" w:space="0" w:color="FFFFFF"/>
            </w:tcBorders>
            <w:shd w:val="clear" w:color="auto" w:fill="5B9BD5" w:themeFill="accent1"/>
          </w:tcPr>
          <w:p w14:paraId="7677D4DE" w14:textId="77777777" w:rsidR="00CB5B97" w:rsidRPr="001B1CE6" w:rsidRDefault="00CB5B97" w:rsidP="00804957">
            <w:pPr>
              <w:spacing w:before="0" w:after="0"/>
              <w:jc w:val="left"/>
              <w:rPr>
                <w:color w:val="FFFFFF"/>
                <w:sz w:val="20"/>
                <w:szCs w:val="20"/>
                <w:lang w:val="en-GB"/>
              </w:rPr>
            </w:pPr>
            <w:r w:rsidRPr="001B1CE6">
              <w:rPr>
                <w:color w:val="FFFFFF"/>
                <w:sz w:val="20"/>
                <w:szCs w:val="20"/>
                <w:lang w:val="en-GB"/>
              </w:rPr>
              <w:t xml:space="preserve">Guidance </w:t>
            </w:r>
          </w:p>
        </w:tc>
      </w:tr>
      <w:tr w:rsidR="00CB5B97" w:rsidRPr="001B1CE6" w14:paraId="45A5F3E1" w14:textId="77777777" w:rsidTr="00804957">
        <w:tc>
          <w:tcPr>
            <w:tcW w:w="554" w:type="dxa"/>
            <w:vMerge w:val="restart"/>
            <w:tcBorders>
              <w:top w:val="single" w:sz="6" w:space="0" w:color="FFFFFF"/>
              <w:bottom w:val="single" w:sz="6" w:space="0" w:color="FFFFFF"/>
            </w:tcBorders>
            <w:shd w:val="clear" w:color="auto" w:fill="D9D9D9"/>
          </w:tcPr>
          <w:p w14:paraId="7C8334D8" w14:textId="77777777" w:rsidR="00CB5B97" w:rsidRPr="001B1CE6" w:rsidRDefault="00CB5B97" w:rsidP="00804957">
            <w:pPr>
              <w:spacing w:before="0" w:after="0"/>
              <w:jc w:val="left"/>
              <w:rPr>
                <w:sz w:val="20"/>
                <w:szCs w:val="20"/>
                <w:lang w:val="en-GB"/>
              </w:rPr>
            </w:pPr>
            <w:r w:rsidRPr="001B1CE6">
              <w:rPr>
                <w:sz w:val="20"/>
                <w:szCs w:val="20"/>
                <w:lang w:val="en-GB"/>
              </w:rPr>
              <w:t>1</w:t>
            </w:r>
          </w:p>
        </w:tc>
        <w:tc>
          <w:tcPr>
            <w:tcW w:w="2228" w:type="dxa"/>
            <w:vMerge w:val="restart"/>
            <w:tcBorders>
              <w:top w:val="single" w:sz="6" w:space="0" w:color="FFFFFF"/>
              <w:bottom w:val="single" w:sz="6" w:space="0" w:color="FFFFFF"/>
            </w:tcBorders>
            <w:shd w:val="clear" w:color="auto" w:fill="D9D9D9"/>
          </w:tcPr>
          <w:p w14:paraId="508F3CAD" w14:textId="77777777" w:rsidR="00CB5B97" w:rsidRPr="001B1CE6" w:rsidRDefault="00CB5B97" w:rsidP="00804957">
            <w:pPr>
              <w:spacing w:before="0" w:after="0"/>
              <w:jc w:val="left"/>
              <w:rPr>
                <w:sz w:val="20"/>
                <w:szCs w:val="20"/>
                <w:lang w:val="en-GB"/>
              </w:rPr>
            </w:pPr>
            <w:r w:rsidRPr="001B1CE6">
              <w:rPr>
                <w:sz w:val="20"/>
                <w:szCs w:val="20"/>
                <w:lang w:val="en-GB"/>
              </w:rPr>
              <w:t>Is health facility access fair to good in some or most areas of the country?</w:t>
            </w:r>
          </w:p>
        </w:tc>
        <w:tc>
          <w:tcPr>
            <w:tcW w:w="857" w:type="dxa"/>
            <w:tcBorders>
              <w:top w:val="single" w:sz="6" w:space="0" w:color="FFFFFF"/>
              <w:bottom w:val="single" w:sz="6" w:space="0" w:color="FFFFFF"/>
            </w:tcBorders>
            <w:shd w:val="clear" w:color="auto" w:fill="D9D9D9"/>
          </w:tcPr>
          <w:p w14:paraId="22179C94"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7EDEAA89" w14:textId="77777777" w:rsidR="00CB5B97" w:rsidRPr="001B1CE6" w:rsidRDefault="00CB5B97" w:rsidP="00804957">
            <w:pPr>
              <w:spacing w:before="0" w:after="0"/>
              <w:jc w:val="left"/>
              <w:rPr>
                <w:sz w:val="20"/>
                <w:szCs w:val="20"/>
                <w:lang w:val="en-GB"/>
              </w:rPr>
            </w:pPr>
            <w:r w:rsidRPr="001B1CE6">
              <w:rPr>
                <w:sz w:val="20"/>
                <w:szCs w:val="20"/>
                <w:lang w:val="en-GB"/>
              </w:rPr>
              <w:t>Consider including a health facility-based channel in the strategy.</w:t>
            </w:r>
          </w:p>
          <w:p w14:paraId="3F4142A1"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2</w:t>
            </w:r>
          </w:p>
        </w:tc>
      </w:tr>
      <w:tr w:rsidR="00CB5B97" w:rsidRPr="001B1CE6" w14:paraId="4CB3A386" w14:textId="77777777" w:rsidTr="00804957">
        <w:tc>
          <w:tcPr>
            <w:tcW w:w="554" w:type="dxa"/>
            <w:vMerge/>
            <w:tcBorders>
              <w:top w:val="single" w:sz="6" w:space="0" w:color="FFFFFF"/>
              <w:bottom w:val="single" w:sz="6" w:space="0" w:color="FFFFFF"/>
            </w:tcBorders>
            <w:shd w:val="clear" w:color="auto" w:fill="D9D9D9"/>
          </w:tcPr>
          <w:p w14:paraId="0A89CCF8"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6388EB7B"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16BEC007"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2ED98710" w14:textId="77777777" w:rsidR="00CB5B97" w:rsidRPr="001B1CE6" w:rsidRDefault="00CB5B97" w:rsidP="00804957">
            <w:pPr>
              <w:spacing w:before="0" w:after="0"/>
              <w:jc w:val="left"/>
              <w:rPr>
                <w:sz w:val="20"/>
                <w:szCs w:val="20"/>
                <w:lang w:val="en-GB"/>
              </w:rPr>
            </w:pPr>
            <w:r w:rsidRPr="001B1CE6">
              <w:rPr>
                <w:sz w:val="20"/>
                <w:szCs w:val="20"/>
                <w:lang w:val="en-GB"/>
              </w:rPr>
              <w:t xml:space="preserve">Consider omitting health facility-based distribution from the strategy. </w:t>
            </w:r>
          </w:p>
          <w:p w14:paraId="6A1F4554"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4</w:t>
            </w:r>
          </w:p>
        </w:tc>
      </w:tr>
      <w:tr w:rsidR="00CB5B97" w:rsidRPr="001B1CE6" w14:paraId="77B1E090" w14:textId="77777777" w:rsidTr="00804957">
        <w:tc>
          <w:tcPr>
            <w:tcW w:w="554" w:type="dxa"/>
            <w:vMerge w:val="restart"/>
            <w:tcBorders>
              <w:top w:val="single" w:sz="6" w:space="0" w:color="FFFFFF"/>
              <w:bottom w:val="single" w:sz="6" w:space="0" w:color="FFFFFF"/>
            </w:tcBorders>
            <w:shd w:val="clear" w:color="auto" w:fill="D9D9D9"/>
          </w:tcPr>
          <w:p w14:paraId="229516C3" w14:textId="77777777" w:rsidR="00CB5B97" w:rsidRPr="001B1CE6" w:rsidRDefault="00CB5B97" w:rsidP="00804957">
            <w:pPr>
              <w:spacing w:before="0" w:after="0"/>
              <w:jc w:val="left"/>
              <w:rPr>
                <w:sz w:val="20"/>
                <w:szCs w:val="20"/>
                <w:lang w:val="en-GB"/>
              </w:rPr>
            </w:pPr>
            <w:r w:rsidRPr="001B1CE6">
              <w:rPr>
                <w:sz w:val="20"/>
                <w:szCs w:val="20"/>
                <w:lang w:val="en-GB"/>
              </w:rPr>
              <w:t>2</w:t>
            </w:r>
          </w:p>
        </w:tc>
        <w:tc>
          <w:tcPr>
            <w:tcW w:w="2228" w:type="dxa"/>
            <w:vMerge w:val="restart"/>
            <w:tcBorders>
              <w:top w:val="single" w:sz="6" w:space="0" w:color="FFFFFF"/>
              <w:bottom w:val="single" w:sz="6" w:space="0" w:color="FFFFFF"/>
            </w:tcBorders>
            <w:shd w:val="clear" w:color="auto" w:fill="D9D9D9"/>
          </w:tcPr>
          <w:p w14:paraId="4C96EA77" w14:textId="77777777" w:rsidR="00CB5B97" w:rsidRPr="001B1CE6" w:rsidRDefault="00CB5B97" w:rsidP="00804957">
            <w:pPr>
              <w:spacing w:before="0" w:after="0"/>
              <w:jc w:val="left"/>
              <w:rPr>
                <w:sz w:val="20"/>
                <w:szCs w:val="20"/>
                <w:lang w:val="en-GB"/>
              </w:rPr>
            </w:pPr>
            <w:r w:rsidRPr="001B1CE6">
              <w:rPr>
                <w:sz w:val="20"/>
                <w:szCs w:val="20"/>
                <w:lang w:val="en-GB"/>
              </w:rPr>
              <w:t>Is ANC uptake fair or good in some areas of the country? Or, if not, might uptake increase with the availability of free LLINs?</w:t>
            </w:r>
          </w:p>
        </w:tc>
        <w:tc>
          <w:tcPr>
            <w:tcW w:w="857" w:type="dxa"/>
            <w:tcBorders>
              <w:top w:val="single" w:sz="6" w:space="0" w:color="FFFFFF"/>
              <w:bottom w:val="single" w:sz="6" w:space="0" w:color="FFFFFF"/>
            </w:tcBorders>
            <w:shd w:val="clear" w:color="auto" w:fill="D9D9D9"/>
          </w:tcPr>
          <w:p w14:paraId="54ADB6D7"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274C2741" w14:textId="77777777" w:rsidR="00CB5B97" w:rsidRPr="001B1CE6" w:rsidRDefault="00CB5B97" w:rsidP="00804957">
            <w:pPr>
              <w:spacing w:before="0" w:after="0"/>
              <w:jc w:val="left"/>
              <w:rPr>
                <w:sz w:val="20"/>
                <w:szCs w:val="20"/>
                <w:lang w:val="en-GB"/>
              </w:rPr>
            </w:pPr>
            <w:r w:rsidRPr="001B1CE6">
              <w:rPr>
                <w:sz w:val="20"/>
                <w:szCs w:val="20"/>
                <w:lang w:val="en-GB"/>
              </w:rPr>
              <w:t>Consider including ANC distribution in the strategy. Check “ANC” in the strategy matrix against the country areas or population sub-groups that would be able to access this channel.</w:t>
            </w:r>
          </w:p>
          <w:p w14:paraId="2F8AB797"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3</w:t>
            </w:r>
          </w:p>
        </w:tc>
      </w:tr>
      <w:tr w:rsidR="00CB5B97" w:rsidRPr="001B1CE6" w14:paraId="6334A371" w14:textId="77777777" w:rsidTr="00804957">
        <w:tc>
          <w:tcPr>
            <w:tcW w:w="554" w:type="dxa"/>
            <w:vMerge/>
            <w:tcBorders>
              <w:top w:val="single" w:sz="6" w:space="0" w:color="FFFFFF"/>
              <w:bottom w:val="single" w:sz="6" w:space="0" w:color="FFFFFF"/>
            </w:tcBorders>
            <w:shd w:val="clear" w:color="auto" w:fill="D9D9D9"/>
          </w:tcPr>
          <w:p w14:paraId="7E00E3CD"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03303A78"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6C3FBEF8"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648E24D5" w14:textId="77777777" w:rsidR="00CB5B97" w:rsidRPr="001B1CE6" w:rsidRDefault="00CB5B97" w:rsidP="00804957">
            <w:pPr>
              <w:spacing w:before="0" w:after="0"/>
              <w:jc w:val="left"/>
              <w:rPr>
                <w:sz w:val="20"/>
                <w:szCs w:val="20"/>
                <w:lang w:val="en-GB"/>
              </w:rPr>
            </w:pPr>
            <w:r w:rsidRPr="001B1CE6">
              <w:rPr>
                <w:sz w:val="20"/>
                <w:szCs w:val="20"/>
                <w:lang w:val="en-GB"/>
              </w:rPr>
              <w:t xml:space="preserve">Consider omitting ANC distribution from the strategy. </w:t>
            </w:r>
          </w:p>
          <w:p w14:paraId="3C27F026"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3</w:t>
            </w:r>
          </w:p>
        </w:tc>
      </w:tr>
      <w:tr w:rsidR="00CB5B97" w:rsidRPr="001B1CE6" w14:paraId="689299DF" w14:textId="77777777" w:rsidTr="00804957">
        <w:tc>
          <w:tcPr>
            <w:tcW w:w="554" w:type="dxa"/>
            <w:vMerge w:val="restart"/>
            <w:tcBorders>
              <w:top w:val="single" w:sz="6" w:space="0" w:color="FFFFFF"/>
              <w:bottom w:val="single" w:sz="6" w:space="0" w:color="FFFFFF"/>
            </w:tcBorders>
            <w:shd w:val="clear" w:color="auto" w:fill="D9D9D9"/>
          </w:tcPr>
          <w:p w14:paraId="756F0462" w14:textId="77777777" w:rsidR="00CB5B97" w:rsidRPr="001B1CE6" w:rsidRDefault="00CB5B97" w:rsidP="00804957">
            <w:pPr>
              <w:spacing w:before="0" w:after="0"/>
              <w:jc w:val="left"/>
              <w:rPr>
                <w:sz w:val="20"/>
                <w:szCs w:val="20"/>
                <w:lang w:val="en-GB"/>
              </w:rPr>
            </w:pPr>
            <w:r w:rsidRPr="001B1CE6">
              <w:rPr>
                <w:sz w:val="20"/>
                <w:szCs w:val="20"/>
                <w:lang w:val="en-GB"/>
              </w:rPr>
              <w:t>3</w:t>
            </w:r>
          </w:p>
        </w:tc>
        <w:tc>
          <w:tcPr>
            <w:tcW w:w="2228" w:type="dxa"/>
            <w:vMerge w:val="restart"/>
            <w:tcBorders>
              <w:top w:val="single" w:sz="6" w:space="0" w:color="FFFFFF"/>
              <w:bottom w:val="single" w:sz="6" w:space="0" w:color="FFFFFF"/>
            </w:tcBorders>
            <w:shd w:val="clear" w:color="auto" w:fill="D9D9D9"/>
          </w:tcPr>
          <w:p w14:paraId="3F0817BE" w14:textId="77777777" w:rsidR="00CB5B97" w:rsidRPr="001B1CE6" w:rsidRDefault="00CB5B97" w:rsidP="00804957">
            <w:pPr>
              <w:spacing w:before="0" w:after="0"/>
              <w:jc w:val="left"/>
              <w:rPr>
                <w:sz w:val="20"/>
                <w:szCs w:val="20"/>
                <w:lang w:val="en-GB"/>
              </w:rPr>
            </w:pPr>
            <w:r w:rsidRPr="001B1CE6">
              <w:rPr>
                <w:sz w:val="20"/>
                <w:szCs w:val="20"/>
                <w:lang w:val="en-GB"/>
              </w:rPr>
              <w:t>Is EPI uptake fair or good in some areas of the country? Or, if not, might uptake increase with the availability of free LLINs?</w:t>
            </w:r>
          </w:p>
        </w:tc>
        <w:tc>
          <w:tcPr>
            <w:tcW w:w="857" w:type="dxa"/>
            <w:tcBorders>
              <w:top w:val="single" w:sz="6" w:space="0" w:color="FFFFFF"/>
              <w:bottom w:val="single" w:sz="6" w:space="0" w:color="FFFFFF"/>
            </w:tcBorders>
            <w:shd w:val="clear" w:color="auto" w:fill="D9D9D9"/>
          </w:tcPr>
          <w:p w14:paraId="34839C7B"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3816E6F6" w14:textId="77777777" w:rsidR="00CB5B97" w:rsidRPr="001B1CE6" w:rsidRDefault="00CB5B97" w:rsidP="00804957">
            <w:pPr>
              <w:spacing w:before="0" w:after="0"/>
              <w:jc w:val="left"/>
              <w:rPr>
                <w:sz w:val="20"/>
                <w:szCs w:val="20"/>
                <w:lang w:val="en-GB"/>
              </w:rPr>
            </w:pPr>
            <w:r w:rsidRPr="001B1CE6">
              <w:rPr>
                <w:sz w:val="20"/>
                <w:szCs w:val="20"/>
                <w:lang w:val="en-GB"/>
              </w:rPr>
              <w:t>Consider EPI linked distribution as an option for inclusion in the strategy. Check “EPI” in the strategy matrix against the country areas or population sub-groups that you think will be able to access this channel.</w:t>
            </w:r>
          </w:p>
          <w:p w14:paraId="61A741C2"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4</w:t>
            </w:r>
          </w:p>
        </w:tc>
      </w:tr>
      <w:tr w:rsidR="00CB5B97" w:rsidRPr="001B1CE6" w14:paraId="30325351" w14:textId="77777777" w:rsidTr="00804957">
        <w:tc>
          <w:tcPr>
            <w:tcW w:w="554" w:type="dxa"/>
            <w:vMerge/>
            <w:tcBorders>
              <w:top w:val="single" w:sz="6" w:space="0" w:color="FFFFFF"/>
              <w:bottom w:val="single" w:sz="6" w:space="0" w:color="FFFFFF"/>
            </w:tcBorders>
            <w:shd w:val="clear" w:color="auto" w:fill="D9D9D9"/>
          </w:tcPr>
          <w:p w14:paraId="5B25FD84"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5B7B944F"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2EF56EFF"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18AFED61"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5</w:t>
            </w:r>
          </w:p>
        </w:tc>
      </w:tr>
      <w:tr w:rsidR="00CB5B97" w:rsidRPr="001B1CE6" w14:paraId="3FDD122D" w14:textId="77777777" w:rsidTr="00804957">
        <w:tc>
          <w:tcPr>
            <w:tcW w:w="554" w:type="dxa"/>
            <w:vMerge w:val="restart"/>
            <w:tcBorders>
              <w:top w:val="single" w:sz="6" w:space="0" w:color="FFFFFF"/>
              <w:bottom w:val="single" w:sz="6" w:space="0" w:color="FFFFFF"/>
            </w:tcBorders>
            <w:shd w:val="clear" w:color="auto" w:fill="D9D9D9"/>
          </w:tcPr>
          <w:p w14:paraId="15B3234B" w14:textId="77777777" w:rsidR="00CB5B97" w:rsidRPr="001B1CE6" w:rsidRDefault="00CB5B97" w:rsidP="00804957">
            <w:pPr>
              <w:spacing w:before="0" w:after="0"/>
              <w:jc w:val="left"/>
              <w:rPr>
                <w:sz w:val="20"/>
                <w:szCs w:val="20"/>
                <w:lang w:val="en-GB"/>
              </w:rPr>
            </w:pPr>
            <w:r w:rsidRPr="001B1CE6">
              <w:rPr>
                <w:sz w:val="20"/>
                <w:szCs w:val="20"/>
                <w:lang w:val="en-GB"/>
              </w:rPr>
              <w:t>4</w:t>
            </w:r>
          </w:p>
        </w:tc>
        <w:tc>
          <w:tcPr>
            <w:tcW w:w="2228" w:type="dxa"/>
            <w:vMerge w:val="restart"/>
            <w:tcBorders>
              <w:top w:val="single" w:sz="6" w:space="0" w:color="FFFFFF"/>
              <w:bottom w:val="single" w:sz="6" w:space="0" w:color="FFFFFF"/>
            </w:tcBorders>
            <w:shd w:val="clear" w:color="auto" w:fill="D9D9D9"/>
          </w:tcPr>
          <w:p w14:paraId="145DB80F" w14:textId="77777777" w:rsidR="00CB5B97" w:rsidRPr="001B1CE6" w:rsidRDefault="00CB5B97" w:rsidP="00804957">
            <w:pPr>
              <w:spacing w:before="0" w:after="0"/>
              <w:jc w:val="left"/>
              <w:rPr>
                <w:sz w:val="20"/>
                <w:szCs w:val="20"/>
                <w:lang w:val="en-GB"/>
              </w:rPr>
            </w:pPr>
            <w:r w:rsidRPr="001B1CE6">
              <w:rPr>
                <w:sz w:val="20"/>
                <w:szCs w:val="20"/>
                <w:lang w:val="en-GB"/>
              </w:rPr>
              <w:t>Would it be practical for health facilities or community groups to conduct LLIN distribution as outreach activities? (Consider logistics and experience with running outreaches: Has it been possible to maintain outreach activities previously?)</w:t>
            </w:r>
          </w:p>
        </w:tc>
        <w:tc>
          <w:tcPr>
            <w:tcW w:w="857" w:type="dxa"/>
            <w:tcBorders>
              <w:top w:val="single" w:sz="6" w:space="0" w:color="FFFFFF"/>
              <w:bottom w:val="single" w:sz="6" w:space="0" w:color="FFFFFF"/>
            </w:tcBorders>
            <w:shd w:val="clear" w:color="auto" w:fill="D9D9D9"/>
          </w:tcPr>
          <w:p w14:paraId="6A6AD9AF"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202DFE4B" w14:textId="77777777" w:rsidR="00CB5B97" w:rsidRPr="001B1CE6" w:rsidRDefault="00CB5B97" w:rsidP="00804957">
            <w:pPr>
              <w:spacing w:before="0" w:after="0"/>
              <w:jc w:val="left"/>
              <w:rPr>
                <w:sz w:val="20"/>
                <w:szCs w:val="20"/>
                <w:lang w:val="en-GB"/>
              </w:rPr>
            </w:pPr>
            <w:r w:rsidRPr="001B1CE6">
              <w:rPr>
                <w:sz w:val="20"/>
                <w:szCs w:val="20"/>
                <w:lang w:val="en-GB"/>
              </w:rPr>
              <w:t>Consider including outreach distribution in the strategy. Check “Outreach” in the strategy matrix against the country areas or population sub-groups that would be able to access this channel.</w:t>
            </w:r>
          </w:p>
          <w:p w14:paraId="1F81566B"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5</w:t>
            </w:r>
          </w:p>
        </w:tc>
      </w:tr>
      <w:tr w:rsidR="00CB5B97" w:rsidRPr="001B1CE6" w14:paraId="53D37C0E" w14:textId="77777777" w:rsidTr="00804957">
        <w:tc>
          <w:tcPr>
            <w:tcW w:w="554" w:type="dxa"/>
            <w:vMerge/>
            <w:tcBorders>
              <w:top w:val="single" w:sz="6" w:space="0" w:color="FFFFFF"/>
              <w:bottom w:val="single" w:sz="6" w:space="0" w:color="FFFFFF"/>
            </w:tcBorders>
            <w:shd w:val="clear" w:color="auto" w:fill="D9D9D9"/>
          </w:tcPr>
          <w:p w14:paraId="1F0F10E1"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20075AFC"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553A47D1"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37E207B3" w14:textId="77777777" w:rsidR="00CB5B97" w:rsidRPr="001B1CE6" w:rsidRDefault="00CB5B97" w:rsidP="00804957">
            <w:pPr>
              <w:spacing w:before="0" w:after="0"/>
              <w:jc w:val="left"/>
              <w:rPr>
                <w:sz w:val="20"/>
                <w:szCs w:val="20"/>
                <w:lang w:val="en-GB"/>
              </w:rPr>
            </w:pPr>
            <w:r w:rsidRPr="001B1CE6">
              <w:rPr>
                <w:sz w:val="20"/>
                <w:szCs w:val="20"/>
                <w:lang w:val="en-GB"/>
              </w:rPr>
              <w:t xml:space="preserve">Consider omitting outreach activities from the strategy. </w:t>
            </w:r>
          </w:p>
          <w:p w14:paraId="754E31A5"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5</w:t>
            </w:r>
          </w:p>
        </w:tc>
      </w:tr>
      <w:tr w:rsidR="00CB5B97" w:rsidRPr="001B1CE6" w14:paraId="12821750" w14:textId="77777777" w:rsidTr="00804957">
        <w:trPr>
          <w:cantSplit/>
        </w:trPr>
        <w:tc>
          <w:tcPr>
            <w:tcW w:w="554" w:type="dxa"/>
            <w:vMerge w:val="restart"/>
            <w:tcBorders>
              <w:top w:val="single" w:sz="6" w:space="0" w:color="FFFFFF"/>
              <w:bottom w:val="single" w:sz="6" w:space="0" w:color="FFFFFF"/>
            </w:tcBorders>
            <w:shd w:val="clear" w:color="auto" w:fill="D9D9D9"/>
          </w:tcPr>
          <w:p w14:paraId="734AFB53" w14:textId="77777777" w:rsidR="00CB5B97" w:rsidRPr="001B1CE6" w:rsidRDefault="00CB5B97" w:rsidP="00804957">
            <w:pPr>
              <w:spacing w:before="0" w:after="0"/>
              <w:jc w:val="left"/>
              <w:rPr>
                <w:sz w:val="20"/>
                <w:szCs w:val="20"/>
                <w:lang w:val="en-GB"/>
              </w:rPr>
            </w:pPr>
            <w:r w:rsidRPr="001B1CE6">
              <w:rPr>
                <w:sz w:val="20"/>
                <w:szCs w:val="20"/>
                <w:lang w:val="en-GB"/>
              </w:rPr>
              <w:t>5</w:t>
            </w:r>
          </w:p>
        </w:tc>
        <w:tc>
          <w:tcPr>
            <w:tcW w:w="2228" w:type="dxa"/>
            <w:vMerge w:val="restart"/>
            <w:tcBorders>
              <w:top w:val="single" w:sz="6" w:space="0" w:color="FFFFFF"/>
              <w:bottom w:val="single" w:sz="6" w:space="0" w:color="FFFFFF"/>
            </w:tcBorders>
            <w:shd w:val="clear" w:color="auto" w:fill="D9D9D9"/>
          </w:tcPr>
          <w:p w14:paraId="1E98A1FB" w14:textId="77777777" w:rsidR="00CB5B97" w:rsidRPr="001B1CE6" w:rsidRDefault="00CB5B97" w:rsidP="00804957">
            <w:pPr>
              <w:spacing w:before="0" w:after="0"/>
              <w:jc w:val="left"/>
              <w:rPr>
                <w:sz w:val="20"/>
                <w:szCs w:val="20"/>
                <w:lang w:val="en-GB"/>
              </w:rPr>
            </w:pPr>
            <w:r w:rsidRPr="001B1CE6">
              <w:rPr>
                <w:sz w:val="20"/>
                <w:szCs w:val="20"/>
                <w:lang w:val="en-GB"/>
              </w:rPr>
              <w:t xml:space="preserve">Is primary school </w:t>
            </w:r>
            <w:r w:rsidRPr="001B1CE6">
              <w:rPr>
                <w:i/>
                <w:sz w:val="20"/>
                <w:szCs w:val="20"/>
                <w:lang w:val="en-GB"/>
              </w:rPr>
              <w:t xml:space="preserve">attendance </w:t>
            </w:r>
            <w:r w:rsidRPr="001B1CE6">
              <w:rPr>
                <w:sz w:val="20"/>
                <w:szCs w:val="20"/>
                <w:lang w:val="en-GB"/>
              </w:rPr>
              <w:t>fair to good in some areas of the country?</w:t>
            </w:r>
          </w:p>
        </w:tc>
        <w:tc>
          <w:tcPr>
            <w:tcW w:w="857" w:type="dxa"/>
            <w:tcBorders>
              <w:top w:val="single" w:sz="6" w:space="0" w:color="FFFFFF"/>
              <w:bottom w:val="single" w:sz="6" w:space="0" w:color="FFFFFF"/>
            </w:tcBorders>
            <w:shd w:val="clear" w:color="auto" w:fill="D9D9D9"/>
          </w:tcPr>
          <w:p w14:paraId="608AD35A"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48DB143D" w14:textId="77777777" w:rsidR="00CB5B97" w:rsidRPr="001B1CE6" w:rsidRDefault="00CB5B97" w:rsidP="00804957">
            <w:pPr>
              <w:spacing w:before="0" w:after="0"/>
              <w:jc w:val="left"/>
              <w:rPr>
                <w:sz w:val="20"/>
                <w:szCs w:val="20"/>
                <w:lang w:val="en-GB"/>
              </w:rPr>
            </w:pPr>
            <w:r w:rsidRPr="001B1CE6">
              <w:rPr>
                <w:sz w:val="20"/>
                <w:szCs w:val="20"/>
                <w:lang w:val="en-GB"/>
              </w:rPr>
              <w:t>Consider including school-based distribution in the strategy. Check “Schools” in the strategy matrix against the country areas or population sub-groups that would be able to access this channel.</w:t>
            </w:r>
          </w:p>
          <w:p w14:paraId="17A43B42"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7</w:t>
            </w:r>
          </w:p>
        </w:tc>
      </w:tr>
      <w:tr w:rsidR="00CB5B97" w:rsidRPr="001B1CE6" w14:paraId="7531EC57" w14:textId="77777777" w:rsidTr="00804957">
        <w:tc>
          <w:tcPr>
            <w:tcW w:w="554" w:type="dxa"/>
            <w:vMerge/>
            <w:tcBorders>
              <w:top w:val="single" w:sz="6" w:space="0" w:color="FFFFFF"/>
              <w:bottom w:val="single" w:sz="6" w:space="0" w:color="FFFFFF"/>
            </w:tcBorders>
            <w:shd w:val="clear" w:color="auto" w:fill="D9D9D9"/>
          </w:tcPr>
          <w:p w14:paraId="23C524B7"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5D1E535A"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6F70797C"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48F1896D"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6</w:t>
            </w:r>
          </w:p>
        </w:tc>
      </w:tr>
      <w:tr w:rsidR="00CB5B97" w:rsidRPr="001B1CE6" w14:paraId="1302651D" w14:textId="77777777" w:rsidTr="00804957">
        <w:tc>
          <w:tcPr>
            <w:tcW w:w="554" w:type="dxa"/>
            <w:vMerge w:val="restart"/>
            <w:tcBorders>
              <w:top w:val="single" w:sz="6" w:space="0" w:color="FFFFFF"/>
              <w:bottom w:val="single" w:sz="6" w:space="0" w:color="FFFFFF"/>
            </w:tcBorders>
            <w:shd w:val="clear" w:color="auto" w:fill="D9D9D9"/>
          </w:tcPr>
          <w:p w14:paraId="1744CC54" w14:textId="77777777" w:rsidR="00CB5B97" w:rsidRPr="001B1CE6" w:rsidRDefault="00CB5B97" w:rsidP="00804957">
            <w:pPr>
              <w:spacing w:before="0" w:after="0"/>
              <w:jc w:val="left"/>
              <w:rPr>
                <w:sz w:val="20"/>
                <w:szCs w:val="20"/>
                <w:lang w:val="en-GB"/>
              </w:rPr>
            </w:pPr>
            <w:r w:rsidRPr="001B1CE6">
              <w:rPr>
                <w:sz w:val="20"/>
                <w:szCs w:val="20"/>
                <w:lang w:val="en-GB"/>
              </w:rPr>
              <w:t>6</w:t>
            </w:r>
          </w:p>
        </w:tc>
        <w:tc>
          <w:tcPr>
            <w:tcW w:w="2228" w:type="dxa"/>
            <w:vMerge w:val="restart"/>
            <w:tcBorders>
              <w:top w:val="single" w:sz="6" w:space="0" w:color="FFFFFF"/>
              <w:bottom w:val="single" w:sz="6" w:space="0" w:color="FFFFFF"/>
            </w:tcBorders>
            <w:shd w:val="clear" w:color="auto" w:fill="D9D9D9"/>
          </w:tcPr>
          <w:p w14:paraId="455F7CC5" w14:textId="77777777" w:rsidR="00CB5B97" w:rsidRPr="001B1CE6" w:rsidRDefault="00CB5B97" w:rsidP="00804957">
            <w:pPr>
              <w:spacing w:before="0" w:after="0"/>
              <w:jc w:val="left"/>
              <w:rPr>
                <w:sz w:val="20"/>
                <w:szCs w:val="20"/>
                <w:lang w:val="en-GB"/>
              </w:rPr>
            </w:pPr>
            <w:r w:rsidRPr="001B1CE6">
              <w:rPr>
                <w:sz w:val="20"/>
                <w:szCs w:val="20"/>
                <w:lang w:val="en-GB"/>
              </w:rPr>
              <w:t xml:space="preserve">Even if attendance is not high, is primary school </w:t>
            </w:r>
            <w:r w:rsidRPr="001B1CE6">
              <w:rPr>
                <w:i/>
                <w:sz w:val="20"/>
                <w:szCs w:val="20"/>
                <w:lang w:val="en-GB"/>
              </w:rPr>
              <w:t xml:space="preserve">enrolment </w:t>
            </w:r>
            <w:r w:rsidRPr="001B1CE6">
              <w:rPr>
                <w:sz w:val="20"/>
                <w:szCs w:val="20"/>
                <w:lang w:val="en-GB"/>
              </w:rPr>
              <w:t>fair to good in some areas of the country?</w:t>
            </w:r>
          </w:p>
        </w:tc>
        <w:tc>
          <w:tcPr>
            <w:tcW w:w="857" w:type="dxa"/>
            <w:tcBorders>
              <w:top w:val="single" w:sz="6" w:space="0" w:color="FFFFFF"/>
              <w:bottom w:val="single" w:sz="6" w:space="0" w:color="FFFFFF"/>
            </w:tcBorders>
            <w:shd w:val="clear" w:color="auto" w:fill="D9D9D9"/>
          </w:tcPr>
          <w:p w14:paraId="7B426BA0"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3E27E611" w14:textId="77777777" w:rsidR="00CB5B97" w:rsidRPr="001B1CE6" w:rsidRDefault="00CB5B97" w:rsidP="00804957">
            <w:pPr>
              <w:spacing w:before="0" w:after="0"/>
              <w:jc w:val="left"/>
              <w:rPr>
                <w:sz w:val="20"/>
                <w:szCs w:val="20"/>
                <w:lang w:val="en-GB"/>
              </w:rPr>
            </w:pPr>
            <w:r w:rsidRPr="001B1CE6">
              <w:rPr>
                <w:sz w:val="20"/>
                <w:szCs w:val="20"/>
                <w:lang w:val="en-GB"/>
              </w:rPr>
              <w:t>Consider including school-based distribution in the strategy. Even if attendance is poor, the attraction of LLINs may increase attendance, and the enrolment suggests that access to schools is still reasonably good. Check “Schools” in the strategy matrix against the country areas or population sub-groups that would be able to access this channel.</w:t>
            </w:r>
          </w:p>
          <w:p w14:paraId="1BB1E748"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7</w:t>
            </w:r>
          </w:p>
        </w:tc>
      </w:tr>
      <w:tr w:rsidR="00CB5B97" w:rsidRPr="001B1CE6" w14:paraId="576D98E1" w14:textId="77777777" w:rsidTr="00804957">
        <w:tc>
          <w:tcPr>
            <w:tcW w:w="554" w:type="dxa"/>
            <w:vMerge/>
            <w:tcBorders>
              <w:top w:val="single" w:sz="6" w:space="0" w:color="FFFFFF"/>
              <w:bottom w:val="single" w:sz="6" w:space="0" w:color="FFFFFF"/>
            </w:tcBorders>
            <w:shd w:val="clear" w:color="auto" w:fill="D9D9D9"/>
          </w:tcPr>
          <w:p w14:paraId="5DEDC69A"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05E8DD36"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517B1D3C"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7B1D5E9C" w14:textId="77777777" w:rsidR="00CB5B97" w:rsidRPr="001B1CE6" w:rsidRDefault="00CB5B97" w:rsidP="00804957">
            <w:pPr>
              <w:spacing w:before="0" w:after="0"/>
              <w:jc w:val="left"/>
              <w:rPr>
                <w:sz w:val="20"/>
                <w:szCs w:val="20"/>
                <w:lang w:val="en-GB"/>
              </w:rPr>
            </w:pPr>
            <w:r w:rsidRPr="001B1CE6">
              <w:rPr>
                <w:sz w:val="20"/>
                <w:szCs w:val="20"/>
                <w:lang w:val="en-GB"/>
              </w:rPr>
              <w:t xml:space="preserve">Consider omitting school-based distribution from the strategy. </w:t>
            </w:r>
          </w:p>
          <w:p w14:paraId="30C38261"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7</w:t>
            </w:r>
          </w:p>
        </w:tc>
      </w:tr>
      <w:tr w:rsidR="00CB5B97" w:rsidRPr="001B1CE6" w14:paraId="6401968C" w14:textId="77777777" w:rsidTr="00804957">
        <w:tc>
          <w:tcPr>
            <w:tcW w:w="554" w:type="dxa"/>
            <w:vMerge w:val="restart"/>
            <w:tcBorders>
              <w:top w:val="single" w:sz="6" w:space="0" w:color="FFFFFF"/>
              <w:bottom w:val="single" w:sz="6" w:space="0" w:color="FFFFFF"/>
            </w:tcBorders>
            <w:shd w:val="clear" w:color="auto" w:fill="D9D9D9"/>
          </w:tcPr>
          <w:p w14:paraId="228EE12F" w14:textId="77777777" w:rsidR="00CB5B97" w:rsidRPr="001B1CE6" w:rsidRDefault="00CB5B97" w:rsidP="00804957">
            <w:pPr>
              <w:spacing w:before="0" w:after="0"/>
              <w:jc w:val="left"/>
              <w:rPr>
                <w:sz w:val="20"/>
                <w:szCs w:val="20"/>
                <w:lang w:val="en-GB"/>
              </w:rPr>
            </w:pPr>
            <w:r w:rsidRPr="001B1CE6">
              <w:rPr>
                <w:sz w:val="20"/>
                <w:szCs w:val="20"/>
                <w:lang w:val="en-GB"/>
              </w:rPr>
              <w:t>7</w:t>
            </w:r>
          </w:p>
        </w:tc>
        <w:tc>
          <w:tcPr>
            <w:tcW w:w="2228" w:type="dxa"/>
            <w:vMerge w:val="restart"/>
            <w:tcBorders>
              <w:top w:val="single" w:sz="6" w:space="0" w:color="FFFFFF"/>
              <w:bottom w:val="single" w:sz="6" w:space="0" w:color="FFFFFF"/>
            </w:tcBorders>
            <w:shd w:val="clear" w:color="auto" w:fill="D9D9D9"/>
          </w:tcPr>
          <w:p w14:paraId="5E617BB3" w14:textId="77777777" w:rsidR="00CB5B97" w:rsidRPr="001B1CE6" w:rsidRDefault="00CB5B97" w:rsidP="00804957">
            <w:pPr>
              <w:spacing w:before="0" w:after="0"/>
              <w:jc w:val="left"/>
              <w:rPr>
                <w:sz w:val="20"/>
                <w:szCs w:val="20"/>
                <w:lang w:val="en-GB"/>
              </w:rPr>
            </w:pPr>
            <w:r w:rsidRPr="001B1CE6">
              <w:rPr>
                <w:sz w:val="20"/>
                <w:szCs w:val="20"/>
                <w:lang w:val="en-GB"/>
              </w:rPr>
              <w:t xml:space="preserve">In the opinion of the stakeholder group, will some of the </w:t>
            </w:r>
            <w:r w:rsidRPr="001B1CE6">
              <w:rPr>
                <w:sz w:val="20"/>
                <w:szCs w:val="20"/>
                <w:lang w:val="en-GB"/>
              </w:rPr>
              <w:lastRenderedPageBreak/>
              <w:t>population be willing and able to pay for LLINs?</w:t>
            </w:r>
          </w:p>
        </w:tc>
        <w:tc>
          <w:tcPr>
            <w:tcW w:w="857" w:type="dxa"/>
            <w:tcBorders>
              <w:top w:val="single" w:sz="6" w:space="0" w:color="FFFFFF"/>
              <w:bottom w:val="single" w:sz="6" w:space="0" w:color="FFFFFF"/>
            </w:tcBorders>
            <w:shd w:val="clear" w:color="auto" w:fill="D9D9D9"/>
          </w:tcPr>
          <w:p w14:paraId="5CD361A2" w14:textId="77777777" w:rsidR="00CB5B97" w:rsidRPr="001B1CE6" w:rsidRDefault="00CB5B97" w:rsidP="00804957">
            <w:pPr>
              <w:spacing w:before="0" w:after="0"/>
              <w:jc w:val="left"/>
              <w:rPr>
                <w:sz w:val="20"/>
                <w:szCs w:val="20"/>
                <w:lang w:val="en-GB"/>
              </w:rPr>
            </w:pPr>
            <w:r w:rsidRPr="001B1CE6">
              <w:rPr>
                <w:sz w:val="20"/>
                <w:szCs w:val="20"/>
                <w:lang w:val="en-GB"/>
              </w:rPr>
              <w:lastRenderedPageBreak/>
              <w:t>YES</w:t>
            </w:r>
          </w:p>
        </w:tc>
        <w:tc>
          <w:tcPr>
            <w:tcW w:w="5878" w:type="dxa"/>
            <w:gridSpan w:val="3"/>
            <w:tcBorders>
              <w:top w:val="single" w:sz="6" w:space="0" w:color="FFFFFF"/>
              <w:bottom w:val="single" w:sz="6" w:space="0" w:color="FFFFFF"/>
            </w:tcBorders>
            <w:shd w:val="clear" w:color="auto" w:fill="D9D9D9"/>
          </w:tcPr>
          <w:p w14:paraId="34557B5D" w14:textId="77777777" w:rsidR="00CB5B97" w:rsidRPr="001B1CE6" w:rsidRDefault="00CB5B97" w:rsidP="00804957">
            <w:pPr>
              <w:spacing w:before="0" w:after="0"/>
              <w:jc w:val="left"/>
              <w:rPr>
                <w:sz w:val="20"/>
                <w:szCs w:val="20"/>
                <w:lang w:val="en-GB"/>
              </w:rPr>
            </w:pPr>
            <w:r w:rsidRPr="001B1CE6">
              <w:rPr>
                <w:sz w:val="20"/>
                <w:szCs w:val="20"/>
                <w:lang w:val="en-GB"/>
              </w:rPr>
              <w:t xml:space="preserve">Consider subsidized sales or support to full-price sales. Write “Sold” in the strategy matrix against the country areas or population sub-groups that you think will be able to pay for </w:t>
            </w:r>
            <w:r w:rsidRPr="001B1CE6">
              <w:rPr>
                <w:sz w:val="20"/>
                <w:szCs w:val="20"/>
                <w:lang w:val="en-GB"/>
              </w:rPr>
              <w:lastRenderedPageBreak/>
              <w:t>LLINs. Write “Free” against the other groups.</w:t>
            </w:r>
          </w:p>
          <w:p w14:paraId="4E6A6DC2"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8</w:t>
            </w:r>
          </w:p>
        </w:tc>
      </w:tr>
      <w:tr w:rsidR="00CB5B97" w:rsidRPr="001B1CE6" w14:paraId="100480AF" w14:textId="77777777" w:rsidTr="00804957">
        <w:tc>
          <w:tcPr>
            <w:tcW w:w="554" w:type="dxa"/>
            <w:vMerge/>
            <w:tcBorders>
              <w:top w:val="single" w:sz="6" w:space="0" w:color="FFFFFF"/>
              <w:bottom w:val="single" w:sz="6" w:space="0" w:color="FFFFFF"/>
            </w:tcBorders>
            <w:shd w:val="clear" w:color="auto" w:fill="D9D9D9"/>
          </w:tcPr>
          <w:p w14:paraId="2BF9685B"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1A252954"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1EAF2CD2"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41573BB2" w14:textId="77777777" w:rsidR="00CB5B97" w:rsidRPr="001B1CE6" w:rsidRDefault="00CB5B97" w:rsidP="00804957">
            <w:pPr>
              <w:pStyle w:val="ColorfulList-Accent11"/>
              <w:numPr>
                <w:ilvl w:val="0"/>
                <w:numId w:val="0"/>
              </w:numPr>
              <w:spacing w:before="0" w:after="0" w:line="240" w:lineRule="auto"/>
              <w:ind w:left="34"/>
              <w:contextualSpacing w:val="0"/>
              <w:rPr>
                <w:sz w:val="20"/>
                <w:szCs w:val="20"/>
                <w:lang w:val="en-GB"/>
              </w:rPr>
            </w:pPr>
            <w:r w:rsidRPr="001B1CE6">
              <w:rPr>
                <w:sz w:val="20"/>
                <w:szCs w:val="20"/>
                <w:lang w:val="en-GB"/>
              </w:rPr>
              <w:t xml:space="preserve">Write “Free” in the strategy matrix against all country areas and population sub-groups. </w:t>
            </w:r>
          </w:p>
          <w:p w14:paraId="4A99F979"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12</w:t>
            </w:r>
          </w:p>
        </w:tc>
      </w:tr>
      <w:tr w:rsidR="00CB5B97" w:rsidRPr="001B1CE6" w14:paraId="6F12ECE9" w14:textId="77777777" w:rsidTr="00804957">
        <w:tc>
          <w:tcPr>
            <w:tcW w:w="554" w:type="dxa"/>
            <w:vMerge w:val="restart"/>
            <w:tcBorders>
              <w:top w:val="single" w:sz="6" w:space="0" w:color="FFFFFF"/>
              <w:bottom w:val="single" w:sz="6" w:space="0" w:color="FFFFFF"/>
            </w:tcBorders>
            <w:shd w:val="clear" w:color="auto" w:fill="D9D9D9"/>
          </w:tcPr>
          <w:p w14:paraId="17C9785E" w14:textId="77777777" w:rsidR="00CB5B97" w:rsidRPr="001B1CE6" w:rsidRDefault="00CB5B97" w:rsidP="00804957">
            <w:pPr>
              <w:spacing w:before="0" w:after="0"/>
              <w:jc w:val="left"/>
              <w:rPr>
                <w:sz w:val="20"/>
                <w:szCs w:val="20"/>
                <w:lang w:val="en-GB"/>
              </w:rPr>
            </w:pPr>
            <w:r w:rsidRPr="001B1CE6">
              <w:rPr>
                <w:sz w:val="20"/>
                <w:szCs w:val="20"/>
                <w:lang w:val="en-GB"/>
              </w:rPr>
              <w:t>8</w:t>
            </w:r>
          </w:p>
        </w:tc>
        <w:tc>
          <w:tcPr>
            <w:tcW w:w="2228" w:type="dxa"/>
            <w:vMerge w:val="restart"/>
            <w:tcBorders>
              <w:top w:val="single" w:sz="6" w:space="0" w:color="FFFFFF"/>
              <w:bottom w:val="single" w:sz="6" w:space="0" w:color="FFFFFF"/>
            </w:tcBorders>
            <w:shd w:val="clear" w:color="auto" w:fill="D9D9D9"/>
          </w:tcPr>
          <w:p w14:paraId="271B69DE" w14:textId="77777777" w:rsidR="00CB5B97" w:rsidRPr="001B1CE6" w:rsidRDefault="00CB5B97" w:rsidP="00804957">
            <w:pPr>
              <w:spacing w:before="0" w:after="0"/>
              <w:jc w:val="left"/>
              <w:rPr>
                <w:sz w:val="20"/>
                <w:szCs w:val="20"/>
                <w:lang w:val="en-GB"/>
              </w:rPr>
            </w:pPr>
            <w:r w:rsidRPr="001B1CE6">
              <w:rPr>
                <w:sz w:val="20"/>
                <w:szCs w:val="20"/>
                <w:lang w:val="en-GB"/>
              </w:rPr>
              <w:t>Is there an existing retail net market that could be supported to expand and sell good-quality LLINs?</w:t>
            </w:r>
          </w:p>
        </w:tc>
        <w:tc>
          <w:tcPr>
            <w:tcW w:w="857" w:type="dxa"/>
            <w:tcBorders>
              <w:top w:val="single" w:sz="6" w:space="0" w:color="FFFFFF"/>
              <w:bottom w:val="single" w:sz="6" w:space="0" w:color="FFFFFF"/>
            </w:tcBorders>
            <w:shd w:val="clear" w:color="auto" w:fill="D9D9D9"/>
          </w:tcPr>
          <w:p w14:paraId="61B93A92"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1A08D379" w14:textId="77777777" w:rsidR="00CB5B97" w:rsidRPr="001B1CE6" w:rsidRDefault="00CB5B97" w:rsidP="00804957">
            <w:pPr>
              <w:spacing w:before="0" w:after="0"/>
              <w:jc w:val="left"/>
              <w:rPr>
                <w:sz w:val="20"/>
                <w:szCs w:val="20"/>
                <w:lang w:val="en-GB"/>
              </w:rPr>
            </w:pPr>
            <w:r w:rsidRPr="001B1CE6">
              <w:rPr>
                <w:sz w:val="20"/>
                <w:szCs w:val="20"/>
                <w:lang w:val="en-GB"/>
              </w:rPr>
              <w:t>Consider including commercial-sector support in the strategy. Check “Retail” in the strategy matrix against the country areas or population sub-groups that would be able to access this channel. You may want to focus on this sector rather than to introduce social marketing to compete with it; social marketing may have a role, however, for defined groups, and therefore you will now be guided to consider that channel as well.</w:t>
            </w:r>
          </w:p>
          <w:p w14:paraId="5FA59A07"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10</w:t>
            </w:r>
          </w:p>
        </w:tc>
      </w:tr>
      <w:tr w:rsidR="00CB5B97" w:rsidRPr="001B1CE6" w14:paraId="7AC5DC18" w14:textId="77777777" w:rsidTr="00804957">
        <w:tc>
          <w:tcPr>
            <w:tcW w:w="554" w:type="dxa"/>
            <w:vMerge/>
            <w:tcBorders>
              <w:top w:val="single" w:sz="6" w:space="0" w:color="FFFFFF"/>
              <w:bottom w:val="single" w:sz="6" w:space="0" w:color="FFFFFF"/>
            </w:tcBorders>
            <w:shd w:val="clear" w:color="auto" w:fill="D9D9D9"/>
          </w:tcPr>
          <w:p w14:paraId="441795D7"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57DC21DC"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330BDD13"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692CE7CF"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9</w:t>
            </w:r>
          </w:p>
        </w:tc>
      </w:tr>
      <w:tr w:rsidR="00CB5B97" w:rsidRPr="001B1CE6" w14:paraId="335F6C08" w14:textId="77777777" w:rsidTr="00804957">
        <w:tc>
          <w:tcPr>
            <w:tcW w:w="554" w:type="dxa"/>
            <w:vMerge w:val="restart"/>
            <w:tcBorders>
              <w:top w:val="single" w:sz="6" w:space="0" w:color="FFFFFF"/>
              <w:bottom w:val="single" w:sz="6" w:space="0" w:color="FFFFFF"/>
            </w:tcBorders>
            <w:shd w:val="clear" w:color="auto" w:fill="D9D9D9"/>
          </w:tcPr>
          <w:p w14:paraId="13997424" w14:textId="77777777" w:rsidR="00CB5B97" w:rsidRPr="001B1CE6" w:rsidRDefault="00CB5B97" w:rsidP="00804957">
            <w:pPr>
              <w:spacing w:before="0" w:after="0"/>
              <w:jc w:val="left"/>
              <w:rPr>
                <w:sz w:val="20"/>
                <w:szCs w:val="20"/>
                <w:lang w:val="en-GB"/>
              </w:rPr>
            </w:pPr>
            <w:r w:rsidRPr="001B1CE6">
              <w:rPr>
                <w:sz w:val="20"/>
                <w:szCs w:val="20"/>
                <w:lang w:val="en-GB"/>
              </w:rPr>
              <w:t>9</w:t>
            </w:r>
          </w:p>
        </w:tc>
        <w:tc>
          <w:tcPr>
            <w:tcW w:w="2228" w:type="dxa"/>
            <w:vMerge w:val="restart"/>
            <w:tcBorders>
              <w:top w:val="single" w:sz="6" w:space="0" w:color="FFFFFF"/>
              <w:bottom w:val="single" w:sz="6" w:space="0" w:color="FFFFFF"/>
            </w:tcBorders>
            <w:shd w:val="clear" w:color="auto" w:fill="D9D9D9"/>
          </w:tcPr>
          <w:p w14:paraId="01094074" w14:textId="77777777" w:rsidR="00CB5B97" w:rsidRPr="001B1CE6" w:rsidRDefault="00CB5B97" w:rsidP="00804957">
            <w:pPr>
              <w:spacing w:before="0" w:after="0"/>
              <w:jc w:val="left"/>
              <w:rPr>
                <w:sz w:val="20"/>
                <w:szCs w:val="20"/>
                <w:lang w:val="en-GB"/>
              </w:rPr>
            </w:pPr>
            <w:r w:rsidRPr="001B1CE6">
              <w:rPr>
                <w:sz w:val="20"/>
                <w:szCs w:val="20"/>
                <w:lang w:val="en-GB"/>
              </w:rPr>
              <w:t>Is there an existing retail market for other goods that has potential to be supported and primed to distribute LLINs?</w:t>
            </w:r>
          </w:p>
        </w:tc>
        <w:tc>
          <w:tcPr>
            <w:tcW w:w="857" w:type="dxa"/>
            <w:tcBorders>
              <w:top w:val="single" w:sz="6" w:space="0" w:color="FFFFFF"/>
              <w:bottom w:val="single" w:sz="6" w:space="0" w:color="FFFFFF"/>
            </w:tcBorders>
            <w:shd w:val="clear" w:color="auto" w:fill="D9D9D9"/>
          </w:tcPr>
          <w:p w14:paraId="5AFA5E88"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520970AE" w14:textId="77777777" w:rsidR="00CB5B97" w:rsidRPr="001B1CE6" w:rsidRDefault="00CB5B97" w:rsidP="00804957">
            <w:pPr>
              <w:spacing w:before="0" w:after="0"/>
              <w:jc w:val="left"/>
              <w:rPr>
                <w:sz w:val="20"/>
                <w:szCs w:val="20"/>
                <w:lang w:val="en-GB"/>
              </w:rPr>
            </w:pPr>
            <w:r w:rsidRPr="001B1CE6">
              <w:rPr>
                <w:sz w:val="20"/>
                <w:szCs w:val="20"/>
                <w:lang w:val="en-GB"/>
              </w:rPr>
              <w:t>Consider including commercial-sector support (a package including deal brokering, import support, technical assistance to marketing, and price subsidies) in the strategy. Check “Retail” in the strategy matrix against the country areas or population sub-groups that would be able to access this channel.</w:t>
            </w:r>
          </w:p>
          <w:p w14:paraId="4F34B061"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10</w:t>
            </w:r>
          </w:p>
        </w:tc>
      </w:tr>
      <w:tr w:rsidR="00CB5B97" w:rsidRPr="001B1CE6" w14:paraId="02C86A27" w14:textId="77777777" w:rsidTr="00804957">
        <w:tc>
          <w:tcPr>
            <w:tcW w:w="554" w:type="dxa"/>
            <w:vMerge/>
            <w:tcBorders>
              <w:top w:val="single" w:sz="6" w:space="0" w:color="FFFFFF"/>
              <w:bottom w:val="single" w:sz="6" w:space="0" w:color="FFFFFF"/>
            </w:tcBorders>
            <w:shd w:val="clear" w:color="auto" w:fill="D9D9D9"/>
          </w:tcPr>
          <w:p w14:paraId="6EC02CDF"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5D86492B"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03B1CEAA"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575213A4"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10</w:t>
            </w:r>
          </w:p>
        </w:tc>
      </w:tr>
      <w:tr w:rsidR="00CB5B97" w:rsidRPr="001B1CE6" w14:paraId="379711BD" w14:textId="77777777" w:rsidTr="00804957">
        <w:tc>
          <w:tcPr>
            <w:tcW w:w="554" w:type="dxa"/>
            <w:vMerge w:val="restart"/>
            <w:tcBorders>
              <w:top w:val="single" w:sz="6" w:space="0" w:color="FFFFFF"/>
              <w:bottom w:val="single" w:sz="6" w:space="0" w:color="FFFFFF"/>
            </w:tcBorders>
            <w:shd w:val="clear" w:color="auto" w:fill="D9D9D9"/>
          </w:tcPr>
          <w:p w14:paraId="5D9CF909" w14:textId="77777777" w:rsidR="00CB5B97" w:rsidRPr="001B1CE6" w:rsidRDefault="00CB5B97" w:rsidP="00804957">
            <w:pPr>
              <w:spacing w:before="0" w:after="0"/>
              <w:jc w:val="left"/>
              <w:rPr>
                <w:sz w:val="20"/>
                <w:szCs w:val="20"/>
                <w:lang w:val="en-GB"/>
              </w:rPr>
            </w:pPr>
            <w:r w:rsidRPr="001B1CE6">
              <w:rPr>
                <w:sz w:val="20"/>
                <w:szCs w:val="20"/>
                <w:lang w:val="en-GB"/>
              </w:rPr>
              <w:t>10</w:t>
            </w:r>
          </w:p>
        </w:tc>
        <w:tc>
          <w:tcPr>
            <w:tcW w:w="2228" w:type="dxa"/>
            <w:vMerge w:val="restart"/>
            <w:tcBorders>
              <w:top w:val="single" w:sz="6" w:space="0" w:color="FFFFFF"/>
              <w:bottom w:val="single" w:sz="6" w:space="0" w:color="FFFFFF"/>
            </w:tcBorders>
            <w:shd w:val="clear" w:color="auto" w:fill="D9D9D9"/>
          </w:tcPr>
          <w:p w14:paraId="6A0AC82E" w14:textId="77777777" w:rsidR="00CB5B97" w:rsidRPr="001B1CE6" w:rsidRDefault="00CB5B97" w:rsidP="00804957">
            <w:pPr>
              <w:spacing w:before="0" w:after="0"/>
              <w:jc w:val="left"/>
              <w:rPr>
                <w:sz w:val="20"/>
                <w:szCs w:val="20"/>
                <w:lang w:val="en-GB"/>
              </w:rPr>
            </w:pPr>
            <w:r w:rsidRPr="001B1CE6">
              <w:rPr>
                <w:sz w:val="20"/>
                <w:szCs w:val="20"/>
                <w:lang w:val="en-GB"/>
              </w:rPr>
              <w:t>Is social marketing of products (i.e. outside standard commercial channels) known in the country?</w:t>
            </w:r>
          </w:p>
        </w:tc>
        <w:tc>
          <w:tcPr>
            <w:tcW w:w="857" w:type="dxa"/>
            <w:tcBorders>
              <w:top w:val="single" w:sz="6" w:space="0" w:color="FFFFFF"/>
              <w:bottom w:val="single" w:sz="6" w:space="0" w:color="FFFFFF"/>
            </w:tcBorders>
            <w:shd w:val="clear" w:color="auto" w:fill="D9D9D9"/>
          </w:tcPr>
          <w:p w14:paraId="3AAE6B7F"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505EB85C" w14:textId="77777777" w:rsidR="00CB5B97" w:rsidRPr="001B1CE6" w:rsidRDefault="00CB5B97" w:rsidP="00804957">
            <w:pPr>
              <w:spacing w:before="0" w:after="0"/>
              <w:jc w:val="left"/>
              <w:rPr>
                <w:sz w:val="20"/>
                <w:szCs w:val="20"/>
                <w:lang w:val="en-GB"/>
              </w:rPr>
            </w:pPr>
            <w:r w:rsidRPr="001B1CE6">
              <w:rPr>
                <w:sz w:val="20"/>
                <w:szCs w:val="20"/>
                <w:lang w:val="en-GB"/>
              </w:rPr>
              <w:t>Consider including social marketing in the strategy. Check “Social marketing” in the strategy matrix against the country areas or population sub-groups that would be able to access this channel.</w:t>
            </w:r>
          </w:p>
          <w:p w14:paraId="5CD3775D"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12</w:t>
            </w:r>
          </w:p>
        </w:tc>
      </w:tr>
      <w:tr w:rsidR="00CB5B97" w:rsidRPr="001B1CE6" w14:paraId="7E3B59B3" w14:textId="77777777" w:rsidTr="00804957">
        <w:tc>
          <w:tcPr>
            <w:tcW w:w="554" w:type="dxa"/>
            <w:vMerge/>
            <w:tcBorders>
              <w:top w:val="single" w:sz="6" w:space="0" w:color="FFFFFF"/>
              <w:bottom w:val="single" w:sz="6" w:space="0" w:color="FFFFFF"/>
            </w:tcBorders>
            <w:shd w:val="clear" w:color="auto" w:fill="D9D9D9"/>
          </w:tcPr>
          <w:p w14:paraId="3990492A"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6F53B15D"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78C82635"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316EAEF9"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11</w:t>
            </w:r>
          </w:p>
        </w:tc>
      </w:tr>
      <w:tr w:rsidR="00CB5B97" w:rsidRPr="001B1CE6" w14:paraId="137BB0C3" w14:textId="77777777" w:rsidTr="00804957">
        <w:tc>
          <w:tcPr>
            <w:tcW w:w="554" w:type="dxa"/>
            <w:vMerge w:val="restart"/>
            <w:tcBorders>
              <w:top w:val="single" w:sz="6" w:space="0" w:color="FFFFFF"/>
              <w:bottom w:val="single" w:sz="6" w:space="0" w:color="FFFFFF"/>
            </w:tcBorders>
            <w:shd w:val="clear" w:color="auto" w:fill="D9D9D9"/>
          </w:tcPr>
          <w:p w14:paraId="45ED20A9" w14:textId="77777777" w:rsidR="00CB5B97" w:rsidRPr="001B1CE6" w:rsidRDefault="00CB5B97" w:rsidP="00804957">
            <w:pPr>
              <w:spacing w:before="0" w:after="0"/>
              <w:jc w:val="left"/>
              <w:rPr>
                <w:sz w:val="20"/>
                <w:szCs w:val="20"/>
                <w:lang w:val="en-GB"/>
              </w:rPr>
            </w:pPr>
            <w:r w:rsidRPr="001B1CE6">
              <w:rPr>
                <w:sz w:val="20"/>
                <w:szCs w:val="20"/>
                <w:lang w:val="en-GB"/>
              </w:rPr>
              <w:t>11</w:t>
            </w:r>
          </w:p>
        </w:tc>
        <w:tc>
          <w:tcPr>
            <w:tcW w:w="2228" w:type="dxa"/>
            <w:vMerge w:val="restart"/>
            <w:tcBorders>
              <w:top w:val="single" w:sz="6" w:space="0" w:color="FFFFFF"/>
              <w:bottom w:val="single" w:sz="6" w:space="0" w:color="FFFFFF"/>
            </w:tcBorders>
            <w:shd w:val="clear" w:color="auto" w:fill="D9D9D9"/>
          </w:tcPr>
          <w:p w14:paraId="350ADE51" w14:textId="77777777" w:rsidR="00CB5B97" w:rsidRPr="001B1CE6" w:rsidRDefault="00CB5B97" w:rsidP="00804957">
            <w:pPr>
              <w:spacing w:before="0" w:after="0"/>
              <w:jc w:val="left"/>
              <w:rPr>
                <w:sz w:val="20"/>
                <w:szCs w:val="20"/>
                <w:lang w:val="en-GB"/>
              </w:rPr>
            </w:pPr>
            <w:r w:rsidRPr="001B1CE6">
              <w:rPr>
                <w:sz w:val="20"/>
                <w:szCs w:val="20"/>
                <w:lang w:val="en-GB"/>
              </w:rPr>
              <w:t>Would it be possible to fund setting up and sustaining (for at least the medium term) a stand-alone social marketing distribution network, at least to specific areas?</w:t>
            </w:r>
          </w:p>
        </w:tc>
        <w:tc>
          <w:tcPr>
            <w:tcW w:w="857" w:type="dxa"/>
            <w:tcBorders>
              <w:top w:val="single" w:sz="6" w:space="0" w:color="FFFFFF"/>
              <w:bottom w:val="single" w:sz="6" w:space="0" w:color="FFFFFF"/>
            </w:tcBorders>
            <w:shd w:val="clear" w:color="auto" w:fill="D9D9D9"/>
          </w:tcPr>
          <w:p w14:paraId="7CFFAAFB"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774F4C0D" w14:textId="77777777" w:rsidR="00CB5B97" w:rsidRPr="001B1CE6" w:rsidRDefault="00CB5B97" w:rsidP="00804957">
            <w:pPr>
              <w:pStyle w:val="ColorfulList-Accent11"/>
              <w:numPr>
                <w:ilvl w:val="0"/>
                <w:numId w:val="0"/>
              </w:numPr>
              <w:spacing w:before="0" w:after="0" w:line="240" w:lineRule="auto"/>
              <w:ind w:left="34" w:hanging="34"/>
              <w:contextualSpacing w:val="0"/>
              <w:rPr>
                <w:sz w:val="20"/>
                <w:szCs w:val="20"/>
                <w:lang w:val="en-GB"/>
              </w:rPr>
            </w:pPr>
            <w:r w:rsidRPr="001B1CE6">
              <w:rPr>
                <w:sz w:val="20"/>
                <w:szCs w:val="20"/>
                <w:lang w:val="en-GB"/>
              </w:rPr>
              <w:t>Consider including social marketing in the strategy. Check “Social marketing” in the strategy matrix against the country areas or population sub-groups that would be able to access this channel.</w:t>
            </w:r>
          </w:p>
          <w:p w14:paraId="38258C14" w14:textId="77777777" w:rsidR="00CB5B97" w:rsidRPr="001B1CE6" w:rsidRDefault="00CB5B97" w:rsidP="00CB5B97">
            <w:pPr>
              <w:pStyle w:val="ColorfulList-Accent11"/>
              <w:numPr>
                <w:ilvl w:val="0"/>
                <w:numId w:val="5"/>
              </w:numPr>
              <w:spacing w:before="0" w:after="0" w:line="240" w:lineRule="auto"/>
              <w:contextualSpacing w:val="0"/>
              <w:rPr>
                <w:b/>
                <w:sz w:val="20"/>
                <w:szCs w:val="20"/>
                <w:lang w:val="en-GB"/>
              </w:rPr>
            </w:pPr>
            <w:r w:rsidRPr="001B1CE6">
              <w:rPr>
                <w:b/>
                <w:sz w:val="20"/>
                <w:szCs w:val="20"/>
                <w:lang w:val="en-GB"/>
              </w:rPr>
              <w:t>Go to Question 12</w:t>
            </w:r>
          </w:p>
        </w:tc>
      </w:tr>
      <w:tr w:rsidR="00CB5B97" w:rsidRPr="001B1CE6" w14:paraId="4E611EEC" w14:textId="77777777" w:rsidTr="00804957">
        <w:tc>
          <w:tcPr>
            <w:tcW w:w="554" w:type="dxa"/>
            <w:vMerge/>
            <w:tcBorders>
              <w:top w:val="single" w:sz="6" w:space="0" w:color="FFFFFF"/>
              <w:bottom w:val="single" w:sz="6" w:space="0" w:color="FFFFFF"/>
            </w:tcBorders>
            <w:shd w:val="clear" w:color="auto" w:fill="D9D9D9"/>
          </w:tcPr>
          <w:p w14:paraId="0B38E5FC"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20DBB06B"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270BB15E"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06A03B58" w14:textId="77777777" w:rsidR="00CB5B97" w:rsidRPr="001B1CE6" w:rsidRDefault="00CB5B97" w:rsidP="00804957">
            <w:pPr>
              <w:spacing w:before="0" w:after="0"/>
              <w:jc w:val="left"/>
              <w:rPr>
                <w:sz w:val="20"/>
                <w:szCs w:val="20"/>
                <w:lang w:val="en-GB"/>
              </w:rPr>
            </w:pPr>
            <w:r w:rsidRPr="001B1CE6">
              <w:rPr>
                <w:sz w:val="20"/>
                <w:szCs w:val="20"/>
                <w:lang w:val="en-GB"/>
              </w:rPr>
              <w:t>Consider omitting social marketing from the strategy.</w:t>
            </w:r>
          </w:p>
          <w:p w14:paraId="4C114A6D"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12</w:t>
            </w:r>
          </w:p>
        </w:tc>
      </w:tr>
      <w:tr w:rsidR="00CB5B97" w:rsidRPr="001B1CE6" w14:paraId="31EE991F" w14:textId="77777777" w:rsidTr="00804957">
        <w:tc>
          <w:tcPr>
            <w:tcW w:w="554" w:type="dxa"/>
            <w:vMerge w:val="restart"/>
            <w:tcBorders>
              <w:top w:val="single" w:sz="6" w:space="0" w:color="FFFFFF"/>
              <w:bottom w:val="single" w:sz="6" w:space="0" w:color="FFFFFF"/>
            </w:tcBorders>
            <w:shd w:val="clear" w:color="auto" w:fill="D9D9D9"/>
          </w:tcPr>
          <w:p w14:paraId="7EEC3014" w14:textId="77777777" w:rsidR="00CB5B97" w:rsidRPr="001B1CE6" w:rsidRDefault="00CB5B97" w:rsidP="00804957">
            <w:pPr>
              <w:spacing w:before="0" w:after="0"/>
              <w:jc w:val="left"/>
              <w:rPr>
                <w:sz w:val="20"/>
                <w:szCs w:val="20"/>
                <w:lang w:val="en-GB"/>
              </w:rPr>
            </w:pPr>
            <w:r w:rsidRPr="001B1CE6">
              <w:rPr>
                <w:sz w:val="20"/>
                <w:szCs w:val="20"/>
                <w:lang w:val="en-GB"/>
              </w:rPr>
              <w:t>12</w:t>
            </w:r>
          </w:p>
        </w:tc>
        <w:tc>
          <w:tcPr>
            <w:tcW w:w="2228" w:type="dxa"/>
            <w:vMerge w:val="restart"/>
            <w:tcBorders>
              <w:top w:val="single" w:sz="6" w:space="0" w:color="FFFFFF"/>
              <w:bottom w:val="single" w:sz="6" w:space="0" w:color="FFFFFF"/>
            </w:tcBorders>
            <w:shd w:val="clear" w:color="auto" w:fill="D9D9D9"/>
          </w:tcPr>
          <w:p w14:paraId="45FD6221" w14:textId="77777777" w:rsidR="00CB5B97" w:rsidRPr="001B1CE6" w:rsidRDefault="00CB5B97" w:rsidP="00804957">
            <w:pPr>
              <w:spacing w:before="0" w:after="0"/>
              <w:jc w:val="left"/>
              <w:rPr>
                <w:sz w:val="20"/>
                <w:szCs w:val="20"/>
                <w:lang w:val="en-GB"/>
              </w:rPr>
            </w:pPr>
            <w:r w:rsidRPr="001B1CE6">
              <w:rPr>
                <w:sz w:val="20"/>
                <w:szCs w:val="20"/>
                <w:lang w:val="en-GB"/>
              </w:rPr>
              <w:t>Are there any functioning community-based networks that could be modified to oversee LLIN distributions?</w:t>
            </w:r>
          </w:p>
          <w:p w14:paraId="24AA775D"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3AB1E96D"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78" w:type="dxa"/>
            <w:gridSpan w:val="3"/>
            <w:tcBorders>
              <w:top w:val="single" w:sz="6" w:space="0" w:color="FFFFFF"/>
              <w:bottom w:val="single" w:sz="6" w:space="0" w:color="FFFFFF"/>
            </w:tcBorders>
            <w:shd w:val="clear" w:color="auto" w:fill="D9D9D9"/>
          </w:tcPr>
          <w:p w14:paraId="5654CEBE" w14:textId="77777777" w:rsidR="00CB5B97" w:rsidRPr="001B1CE6" w:rsidRDefault="00CB5B97" w:rsidP="00804957">
            <w:pPr>
              <w:spacing w:before="0" w:after="0"/>
              <w:jc w:val="left"/>
              <w:rPr>
                <w:sz w:val="20"/>
                <w:szCs w:val="20"/>
                <w:lang w:val="en-GB"/>
              </w:rPr>
            </w:pPr>
            <w:r w:rsidRPr="001B1CE6">
              <w:rPr>
                <w:sz w:val="20"/>
                <w:szCs w:val="20"/>
                <w:lang w:val="en-GB"/>
              </w:rPr>
              <w:t>Consider including community-group distribution in the strategy. Check “Community groups” in the strategy matrix against the country areas or population sub-groups that would be able to access this channel.</w:t>
            </w:r>
          </w:p>
          <w:p w14:paraId="0E8C2831" w14:textId="77777777" w:rsidR="00CB5B97" w:rsidRPr="001B1CE6" w:rsidRDefault="00CB5B97" w:rsidP="00CB5B97">
            <w:pPr>
              <w:pStyle w:val="LightGrid-Accent31"/>
              <w:numPr>
                <w:ilvl w:val="0"/>
                <w:numId w:val="6"/>
              </w:numPr>
              <w:spacing w:before="0" w:after="0" w:line="240" w:lineRule="auto"/>
              <w:jc w:val="left"/>
              <w:rPr>
                <w:b/>
                <w:sz w:val="20"/>
                <w:szCs w:val="20"/>
                <w:lang w:val="en-GB"/>
              </w:rPr>
            </w:pPr>
            <w:r w:rsidRPr="001B1CE6">
              <w:rPr>
                <w:b/>
                <w:sz w:val="20"/>
                <w:szCs w:val="20"/>
                <w:lang w:val="en-GB"/>
              </w:rPr>
              <w:t>Go to Question 13</w:t>
            </w:r>
          </w:p>
        </w:tc>
      </w:tr>
      <w:tr w:rsidR="00CB5B97" w:rsidRPr="001B1CE6" w14:paraId="7C018618" w14:textId="77777777" w:rsidTr="00804957">
        <w:tc>
          <w:tcPr>
            <w:tcW w:w="554" w:type="dxa"/>
            <w:vMerge/>
            <w:tcBorders>
              <w:top w:val="single" w:sz="6" w:space="0" w:color="FFFFFF"/>
              <w:bottom w:val="single" w:sz="6" w:space="0" w:color="FFFFFF"/>
            </w:tcBorders>
            <w:shd w:val="clear" w:color="auto" w:fill="D9D9D9"/>
          </w:tcPr>
          <w:p w14:paraId="29751261"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0B4EDE18" w14:textId="77777777" w:rsidR="00CB5B97" w:rsidRPr="001B1CE6" w:rsidRDefault="00CB5B97" w:rsidP="00804957">
            <w:pPr>
              <w:spacing w:before="0" w:after="0"/>
              <w:jc w:val="left"/>
              <w:rPr>
                <w:sz w:val="20"/>
                <w:szCs w:val="20"/>
                <w:lang w:val="en-GB"/>
              </w:rPr>
            </w:pPr>
          </w:p>
        </w:tc>
        <w:tc>
          <w:tcPr>
            <w:tcW w:w="857" w:type="dxa"/>
            <w:tcBorders>
              <w:top w:val="single" w:sz="6" w:space="0" w:color="FFFFFF"/>
              <w:bottom w:val="single" w:sz="6" w:space="0" w:color="FFFFFF"/>
            </w:tcBorders>
            <w:shd w:val="clear" w:color="auto" w:fill="D9D9D9"/>
          </w:tcPr>
          <w:p w14:paraId="6BAB03CD"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78" w:type="dxa"/>
            <w:gridSpan w:val="3"/>
            <w:tcBorders>
              <w:top w:val="single" w:sz="6" w:space="0" w:color="FFFFFF"/>
              <w:bottom w:val="single" w:sz="6" w:space="0" w:color="FFFFFF"/>
            </w:tcBorders>
            <w:shd w:val="clear" w:color="auto" w:fill="D9D9D9"/>
          </w:tcPr>
          <w:p w14:paraId="1ABDBB72" w14:textId="77777777" w:rsidR="00CB5B97" w:rsidRPr="001B1CE6" w:rsidRDefault="00CB5B97" w:rsidP="00804957">
            <w:pPr>
              <w:spacing w:before="0" w:after="0"/>
              <w:jc w:val="left"/>
              <w:rPr>
                <w:sz w:val="20"/>
                <w:szCs w:val="20"/>
                <w:lang w:val="en-GB"/>
              </w:rPr>
            </w:pPr>
            <w:r w:rsidRPr="001B1CE6">
              <w:rPr>
                <w:sz w:val="20"/>
                <w:szCs w:val="20"/>
                <w:lang w:val="en-GB"/>
              </w:rPr>
              <w:t>As a stakeholder group, consider alternatives for reaching hard-to-reach areas. Write “new channels for hard-to-reach areas needed” in column H.</w:t>
            </w:r>
          </w:p>
          <w:p w14:paraId="7BCCD482" w14:textId="77777777" w:rsidR="00CB5B97" w:rsidRPr="001B1CE6" w:rsidRDefault="00CB5B97" w:rsidP="00CB5B97">
            <w:pPr>
              <w:pStyle w:val="LightGrid-Accent31"/>
              <w:numPr>
                <w:ilvl w:val="0"/>
                <w:numId w:val="7"/>
              </w:numPr>
              <w:spacing w:before="0" w:after="0" w:line="240" w:lineRule="auto"/>
              <w:jc w:val="left"/>
              <w:rPr>
                <w:b/>
                <w:sz w:val="20"/>
                <w:szCs w:val="20"/>
                <w:lang w:val="en-GB"/>
              </w:rPr>
            </w:pPr>
            <w:r w:rsidRPr="001B1CE6">
              <w:rPr>
                <w:b/>
                <w:sz w:val="20"/>
                <w:szCs w:val="20"/>
                <w:lang w:val="en-GB"/>
              </w:rPr>
              <w:t>Go to Question 13</w:t>
            </w:r>
          </w:p>
        </w:tc>
      </w:tr>
      <w:tr w:rsidR="00CB5B97" w:rsidRPr="001B1CE6" w14:paraId="5230B154" w14:textId="77777777" w:rsidTr="00804957">
        <w:tc>
          <w:tcPr>
            <w:tcW w:w="554" w:type="dxa"/>
            <w:vMerge w:val="restart"/>
            <w:tcBorders>
              <w:top w:val="single" w:sz="6" w:space="0" w:color="FFFFFF"/>
              <w:bottom w:val="single" w:sz="6" w:space="0" w:color="FFFFFF"/>
            </w:tcBorders>
            <w:shd w:val="clear" w:color="auto" w:fill="D9D9D9"/>
          </w:tcPr>
          <w:p w14:paraId="6182451F" w14:textId="77777777" w:rsidR="00CB5B97" w:rsidRPr="001B1CE6" w:rsidRDefault="00CB5B97" w:rsidP="00804957">
            <w:pPr>
              <w:spacing w:before="0" w:after="0"/>
              <w:jc w:val="left"/>
              <w:rPr>
                <w:sz w:val="20"/>
                <w:szCs w:val="20"/>
                <w:lang w:val="en-GB"/>
              </w:rPr>
            </w:pPr>
            <w:r w:rsidRPr="001B1CE6">
              <w:rPr>
                <w:sz w:val="20"/>
                <w:szCs w:val="20"/>
                <w:lang w:val="en-GB"/>
              </w:rPr>
              <w:t>13</w:t>
            </w:r>
          </w:p>
        </w:tc>
        <w:tc>
          <w:tcPr>
            <w:tcW w:w="2228" w:type="dxa"/>
            <w:vMerge w:val="restart"/>
            <w:tcBorders>
              <w:top w:val="single" w:sz="6" w:space="0" w:color="FFFFFF"/>
              <w:bottom w:val="single" w:sz="6" w:space="0" w:color="FFFFFF"/>
            </w:tcBorders>
            <w:shd w:val="clear" w:color="auto" w:fill="D9D9D9"/>
          </w:tcPr>
          <w:p w14:paraId="5DA2A095" w14:textId="77777777" w:rsidR="00CB5B97" w:rsidRPr="001B1CE6" w:rsidRDefault="00CB5B97" w:rsidP="00804957">
            <w:pPr>
              <w:spacing w:before="0" w:after="0"/>
              <w:jc w:val="left"/>
              <w:rPr>
                <w:sz w:val="20"/>
                <w:szCs w:val="20"/>
                <w:lang w:val="en-GB"/>
              </w:rPr>
            </w:pPr>
            <w:r w:rsidRPr="001B1CE6">
              <w:rPr>
                <w:sz w:val="20"/>
                <w:szCs w:val="20"/>
                <w:lang w:val="en-GB"/>
              </w:rPr>
              <w:t xml:space="preserve">Can you </w:t>
            </w:r>
            <w:r>
              <w:rPr>
                <w:sz w:val="20"/>
                <w:szCs w:val="20"/>
                <w:lang w:val="en-GB"/>
              </w:rPr>
              <w:t xml:space="preserve">answer </w:t>
            </w:r>
            <w:r w:rsidRPr="001B1CE6">
              <w:rPr>
                <w:sz w:val="20"/>
                <w:szCs w:val="20"/>
                <w:lang w:val="en-GB"/>
              </w:rPr>
              <w:t xml:space="preserve">yes to </w:t>
            </w:r>
            <w:r w:rsidRPr="001B1CE6">
              <w:rPr>
                <w:i/>
                <w:sz w:val="20"/>
                <w:szCs w:val="20"/>
                <w:u w:val="single"/>
                <w:lang w:val="en-GB"/>
              </w:rPr>
              <w:t xml:space="preserve">all </w:t>
            </w:r>
            <w:r w:rsidRPr="001B1CE6">
              <w:rPr>
                <w:sz w:val="20"/>
                <w:szCs w:val="20"/>
                <w:lang w:val="en-GB"/>
              </w:rPr>
              <w:t>three of the following questions?:</w:t>
            </w:r>
          </w:p>
          <w:p w14:paraId="42F76AAA" w14:textId="77777777" w:rsidR="00CB5B97" w:rsidRPr="001B1CE6" w:rsidRDefault="00CB5B97" w:rsidP="00804957">
            <w:pPr>
              <w:spacing w:before="0" w:after="0"/>
              <w:jc w:val="left"/>
              <w:rPr>
                <w:i/>
                <w:sz w:val="20"/>
                <w:szCs w:val="20"/>
                <w:lang w:val="en-GB"/>
              </w:rPr>
            </w:pPr>
            <w:r w:rsidRPr="001B1CE6">
              <w:rPr>
                <w:i/>
                <w:sz w:val="20"/>
                <w:szCs w:val="20"/>
                <w:lang w:val="en-GB"/>
              </w:rPr>
              <w:t>Do you want to provide intensive support to the commercial sector?</w:t>
            </w:r>
          </w:p>
          <w:p w14:paraId="28C3E33C" w14:textId="77777777" w:rsidR="00CB5B97" w:rsidRPr="001B1CE6" w:rsidRDefault="00CB5B97" w:rsidP="00804957">
            <w:pPr>
              <w:spacing w:before="0" w:after="0"/>
              <w:jc w:val="left"/>
              <w:rPr>
                <w:i/>
                <w:sz w:val="20"/>
                <w:szCs w:val="20"/>
                <w:lang w:val="en-GB"/>
              </w:rPr>
            </w:pPr>
            <w:r w:rsidRPr="001B1CE6">
              <w:rPr>
                <w:i/>
                <w:sz w:val="20"/>
                <w:szCs w:val="20"/>
                <w:lang w:val="en-GB"/>
              </w:rPr>
              <w:t xml:space="preserve">(i) Can you ensure good availability of LLINs in the retail sector at least in some areas? </w:t>
            </w:r>
            <w:r w:rsidRPr="001B1CE6">
              <w:rPr>
                <w:sz w:val="20"/>
                <w:szCs w:val="20"/>
                <w:lang w:val="en-GB"/>
              </w:rPr>
              <w:t>and</w:t>
            </w:r>
          </w:p>
          <w:p w14:paraId="7DF148B7" w14:textId="77777777" w:rsidR="00CB5B97" w:rsidRPr="001B1CE6" w:rsidRDefault="00CB5B97" w:rsidP="00804957">
            <w:pPr>
              <w:spacing w:before="0" w:after="0"/>
              <w:jc w:val="left"/>
              <w:rPr>
                <w:i/>
                <w:sz w:val="20"/>
                <w:szCs w:val="20"/>
                <w:lang w:val="en-GB"/>
              </w:rPr>
            </w:pPr>
            <w:r w:rsidRPr="001B1CE6">
              <w:rPr>
                <w:i/>
                <w:sz w:val="20"/>
                <w:szCs w:val="20"/>
                <w:lang w:val="en-GB"/>
              </w:rPr>
              <w:t xml:space="preserve">(ii) Is access to retail outlets good in these areas? </w:t>
            </w:r>
            <w:r w:rsidRPr="001B1CE6">
              <w:rPr>
                <w:sz w:val="20"/>
                <w:szCs w:val="20"/>
                <w:lang w:val="en-GB"/>
              </w:rPr>
              <w:t>and</w:t>
            </w:r>
          </w:p>
          <w:p w14:paraId="2C7F7F1B" w14:textId="77777777" w:rsidR="00CB5B97" w:rsidRPr="001B1CE6" w:rsidRDefault="00CB5B97" w:rsidP="00804957">
            <w:pPr>
              <w:spacing w:before="0" w:after="0"/>
              <w:jc w:val="left"/>
              <w:rPr>
                <w:i/>
                <w:sz w:val="20"/>
                <w:szCs w:val="20"/>
                <w:lang w:val="en-GB"/>
              </w:rPr>
            </w:pPr>
            <w:r w:rsidRPr="001B1CE6">
              <w:rPr>
                <w:i/>
                <w:sz w:val="20"/>
                <w:szCs w:val="20"/>
                <w:lang w:val="en-GB"/>
              </w:rPr>
              <w:t>(iii) Will people be able and willing to pay at least something for an LLIN?</w:t>
            </w:r>
          </w:p>
          <w:p w14:paraId="323BF491" w14:textId="77777777" w:rsidR="00CB5B97" w:rsidRPr="001B1CE6" w:rsidRDefault="00CB5B97" w:rsidP="00804957">
            <w:pPr>
              <w:spacing w:before="0" w:after="0"/>
              <w:jc w:val="left"/>
              <w:rPr>
                <w:sz w:val="20"/>
                <w:szCs w:val="20"/>
                <w:lang w:val="en-GB"/>
              </w:rPr>
            </w:pPr>
          </w:p>
        </w:tc>
        <w:tc>
          <w:tcPr>
            <w:tcW w:w="881" w:type="dxa"/>
            <w:gridSpan w:val="3"/>
            <w:tcBorders>
              <w:top w:val="single" w:sz="6" w:space="0" w:color="FFFFFF"/>
              <w:bottom w:val="single" w:sz="6" w:space="0" w:color="FFFFFF"/>
            </w:tcBorders>
            <w:shd w:val="clear" w:color="auto" w:fill="D9D9D9"/>
          </w:tcPr>
          <w:p w14:paraId="41223CA3"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54" w:type="dxa"/>
            <w:tcBorders>
              <w:top w:val="single" w:sz="6" w:space="0" w:color="FFFFFF"/>
              <w:bottom w:val="single" w:sz="6" w:space="0" w:color="FFFFFF"/>
            </w:tcBorders>
            <w:shd w:val="clear" w:color="auto" w:fill="D9D9D9"/>
          </w:tcPr>
          <w:p w14:paraId="597D0A83" w14:textId="77777777" w:rsidR="00CB5B97" w:rsidRPr="002510F7" w:rsidRDefault="00CB5B97" w:rsidP="00804957">
            <w:pPr>
              <w:pStyle w:val="ColorfulList-Accent11"/>
              <w:numPr>
                <w:ilvl w:val="0"/>
                <w:numId w:val="0"/>
              </w:numPr>
              <w:spacing w:before="0" w:after="0" w:line="240" w:lineRule="auto"/>
              <w:contextualSpacing w:val="0"/>
              <w:rPr>
                <w:rFonts w:asciiTheme="majorHAnsi" w:hAnsiTheme="majorHAnsi"/>
                <w:sz w:val="20"/>
                <w:szCs w:val="20"/>
                <w:lang w:val="en-GB"/>
              </w:rPr>
            </w:pPr>
            <w:r w:rsidRPr="002510F7">
              <w:rPr>
                <w:rFonts w:asciiTheme="majorHAnsi" w:hAnsiTheme="majorHAnsi"/>
                <w:sz w:val="20"/>
                <w:szCs w:val="20"/>
                <w:lang w:val="en-GB"/>
              </w:rPr>
              <w:t>Consider a voucher system as an option. Write “Voucher” in the strategy matrix against the appropriate areas. However, even in these areas you could consider a strong commercial-sector support package that does not include a voucher scheme.</w:t>
            </w:r>
          </w:p>
          <w:p w14:paraId="2D092081" w14:textId="77777777" w:rsidR="00CB5B97" w:rsidRPr="001B1CE6" w:rsidRDefault="00CB5B97" w:rsidP="00CB5B97">
            <w:pPr>
              <w:pStyle w:val="ColorfulList-Accent11"/>
              <w:numPr>
                <w:ilvl w:val="0"/>
                <w:numId w:val="3"/>
              </w:numPr>
              <w:spacing w:before="0" w:after="0" w:line="240" w:lineRule="auto"/>
              <w:contextualSpacing w:val="0"/>
              <w:rPr>
                <w:b/>
                <w:sz w:val="20"/>
                <w:szCs w:val="20"/>
                <w:lang w:val="en-GB"/>
              </w:rPr>
            </w:pPr>
            <w:r w:rsidRPr="001B1CE6">
              <w:rPr>
                <w:b/>
                <w:sz w:val="20"/>
                <w:szCs w:val="20"/>
                <w:lang w:val="en-GB"/>
              </w:rPr>
              <w:t>Go to Question 14</w:t>
            </w:r>
          </w:p>
        </w:tc>
      </w:tr>
      <w:tr w:rsidR="00CB5B97" w:rsidRPr="001B1CE6" w14:paraId="22190E53" w14:textId="77777777" w:rsidTr="00804957">
        <w:tc>
          <w:tcPr>
            <w:tcW w:w="554" w:type="dxa"/>
            <w:vMerge/>
            <w:tcBorders>
              <w:top w:val="single" w:sz="6" w:space="0" w:color="FFFFFF"/>
              <w:bottom w:val="single" w:sz="6" w:space="0" w:color="FFFFFF"/>
            </w:tcBorders>
            <w:shd w:val="clear" w:color="auto" w:fill="D9D9D9"/>
          </w:tcPr>
          <w:p w14:paraId="310FD3C2"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473B9710" w14:textId="77777777" w:rsidR="00CB5B97" w:rsidRPr="001B1CE6" w:rsidRDefault="00CB5B97" w:rsidP="00804957">
            <w:pPr>
              <w:spacing w:before="0" w:after="0"/>
              <w:jc w:val="left"/>
              <w:rPr>
                <w:sz w:val="20"/>
                <w:szCs w:val="20"/>
                <w:lang w:val="en-GB"/>
              </w:rPr>
            </w:pPr>
          </w:p>
        </w:tc>
        <w:tc>
          <w:tcPr>
            <w:tcW w:w="881" w:type="dxa"/>
            <w:gridSpan w:val="3"/>
            <w:tcBorders>
              <w:top w:val="single" w:sz="6" w:space="0" w:color="FFFFFF"/>
              <w:bottom w:val="single" w:sz="6" w:space="0" w:color="FFFFFF"/>
            </w:tcBorders>
            <w:shd w:val="clear" w:color="auto" w:fill="D9D9D9"/>
          </w:tcPr>
          <w:p w14:paraId="541F15A1"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54" w:type="dxa"/>
            <w:tcBorders>
              <w:top w:val="single" w:sz="6" w:space="0" w:color="FFFFFF"/>
              <w:bottom w:val="single" w:sz="6" w:space="0" w:color="FFFFFF"/>
            </w:tcBorders>
            <w:shd w:val="clear" w:color="auto" w:fill="D9D9D9"/>
          </w:tcPr>
          <w:p w14:paraId="478DB301" w14:textId="77777777" w:rsidR="00CB5B97" w:rsidRPr="001B1CE6" w:rsidRDefault="00CB5B97" w:rsidP="00CB5B97">
            <w:pPr>
              <w:pStyle w:val="ColorfulList-Accent11"/>
              <w:numPr>
                <w:ilvl w:val="0"/>
                <w:numId w:val="4"/>
              </w:numPr>
              <w:spacing w:before="0" w:after="0" w:line="240" w:lineRule="auto"/>
              <w:contextualSpacing w:val="0"/>
              <w:rPr>
                <w:b/>
                <w:sz w:val="20"/>
                <w:szCs w:val="20"/>
                <w:lang w:val="en-GB"/>
              </w:rPr>
            </w:pPr>
            <w:r w:rsidRPr="001B1CE6">
              <w:rPr>
                <w:b/>
                <w:sz w:val="20"/>
                <w:szCs w:val="20"/>
                <w:lang w:val="en-GB"/>
              </w:rPr>
              <w:t>Go to Question 14</w:t>
            </w:r>
          </w:p>
        </w:tc>
      </w:tr>
      <w:tr w:rsidR="00CB5B97" w:rsidRPr="001B1CE6" w14:paraId="30D64B00" w14:textId="77777777" w:rsidTr="00804957">
        <w:tc>
          <w:tcPr>
            <w:tcW w:w="554" w:type="dxa"/>
            <w:vMerge w:val="restart"/>
            <w:tcBorders>
              <w:top w:val="single" w:sz="6" w:space="0" w:color="FFFFFF"/>
              <w:bottom w:val="single" w:sz="6" w:space="0" w:color="FFFFFF"/>
            </w:tcBorders>
            <w:shd w:val="clear" w:color="auto" w:fill="D9D9D9"/>
          </w:tcPr>
          <w:p w14:paraId="36473B47" w14:textId="77777777" w:rsidR="00CB5B97" w:rsidRPr="001B1CE6" w:rsidRDefault="00CB5B97" w:rsidP="00804957">
            <w:pPr>
              <w:spacing w:before="0" w:after="0"/>
              <w:jc w:val="left"/>
              <w:rPr>
                <w:sz w:val="20"/>
                <w:szCs w:val="20"/>
                <w:lang w:val="en-GB"/>
              </w:rPr>
            </w:pPr>
            <w:r w:rsidRPr="001B1CE6">
              <w:rPr>
                <w:sz w:val="20"/>
                <w:szCs w:val="20"/>
                <w:lang w:val="en-GB"/>
              </w:rPr>
              <w:t>14</w:t>
            </w:r>
          </w:p>
        </w:tc>
        <w:tc>
          <w:tcPr>
            <w:tcW w:w="2228" w:type="dxa"/>
            <w:vMerge w:val="restart"/>
            <w:tcBorders>
              <w:top w:val="single" w:sz="6" w:space="0" w:color="FFFFFF"/>
              <w:bottom w:val="single" w:sz="6" w:space="0" w:color="FFFFFF"/>
            </w:tcBorders>
            <w:shd w:val="clear" w:color="auto" w:fill="D9D9D9"/>
          </w:tcPr>
          <w:p w14:paraId="65B9E450" w14:textId="77777777" w:rsidR="00CB5B97" w:rsidRPr="001B1CE6" w:rsidRDefault="00CB5B97" w:rsidP="00804957">
            <w:pPr>
              <w:spacing w:before="0" w:after="0"/>
              <w:jc w:val="left"/>
              <w:rPr>
                <w:sz w:val="20"/>
                <w:szCs w:val="20"/>
                <w:lang w:val="en-GB"/>
              </w:rPr>
            </w:pPr>
            <w:r w:rsidRPr="001B1CE6">
              <w:rPr>
                <w:sz w:val="20"/>
                <w:szCs w:val="20"/>
                <w:lang w:val="en-GB"/>
              </w:rPr>
              <w:t>Do you have serious concerns about the feasibility or cost of ensuring a supply chain through any of the specific channels?</w:t>
            </w:r>
          </w:p>
        </w:tc>
        <w:tc>
          <w:tcPr>
            <w:tcW w:w="881" w:type="dxa"/>
            <w:gridSpan w:val="3"/>
            <w:tcBorders>
              <w:top w:val="single" w:sz="6" w:space="0" w:color="FFFFFF"/>
              <w:bottom w:val="single" w:sz="6" w:space="0" w:color="FFFFFF"/>
            </w:tcBorders>
            <w:shd w:val="clear" w:color="auto" w:fill="D9D9D9"/>
          </w:tcPr>
          <w:p w14:paraId="2778C2E1"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54" w:type="dxa"/>
            <w:tcBorders>
              <w:top w:val="single" w:sz="6" w:space="0" w:color="FFFFFF"/>
              <w:bottom w:val="single" w:sz="6" w:space="0" w:color="FFFFFF"/>
            </w:tcBorders>
            <w:shd w:val="clear" w:color="auto" w:fill="D9D9D9"/>
          </w:tcPr>
          <w:p w14:paraId="5ED90834" w14:textId="77777777" w:rsidR="00CB5B97" w:rsidRPr="001B1CE6" w:rsidRDefault="00CB5B97" w:rsidP="00804957">
            <w:pPr>
              <w:spacing w:before="0" w:after="0"/>
              <w:jc w:val="left"/>
              <w:rPr>
                <w:sz w:val="20"/>
                <w:szCs w:val="20"/>
                <w:lang w:val="en-GB"/>
              </w:rPr>
            </w:pPr>
            <w:r w:rsidRPr="001B1CE6">
              <w:rPr>
                <w:sz w:val="20"/>
                <w:szCs w:val="20"/>
                <w:lang w:val="en-GB"/>
              </w:rPr>
              <w:t xml:space="preserve">You </w:t>
            </w:r>
            <w:r w:rsidRPr="001B1CE6">
              <w:rPr>
                <w:i/>
                <w:sz w:val="20"/>
                <w:szCs w:val="20"/>
                <w:u w:val="single"/>
                <w:lang w:val="en-GB"/>
              </w:rPr>
              <w:t>may</w:t>
            </w:r>
            <w:r w:rsidRPr="001B1CE6">
              <w:rPr>
                <w:sz w:val="20"/>
                <w:szCs w:val="20"/>
                <w:lang w:val="en-GB"/>
              </w:rPr>
              <w:t xml:space="preserve"> be able to use a coupon approach for these channels, but this would be useful only if you would be able to ensure a supply chain of coupons </w:t>
            </w:r>
            <w:r w:rsidRPr="001B1CE6">
              <w:rPr>
                <w:i/>
                <w:sz w:val="20"/>
                <w:szCs w:val="20"/>
                <w:lang w:val="en-GB"/>
              </w:rPr>
              <w:t>and</w:t>
            </w:r>
            <w:r w:rsidRPr="001B1CE6">
              <w:rPr>
                <w:sz w:val="20"/>
                <w:szCs w:val="20"/>
                <w:lang w:val="en-GB"/>
              </w:rPr>
              <w:t xml:space="preserve"> there are other channels you plan to use in the same area that would have a good LLIN supply chain. If this may be an option, write “Coupon” in the strategy matrix against these areas. </w:t>
            </w:r>
          </w:p>
          <w:p w14:paraId="471CA442" w14:textId="77777777" w:rsidR="00CB5B97" w:rsidRPr="001B1CE6" w:rsidRDefault="00CB5B97" w:rsidP="00CB5B97">
            <w:pPr>
              <w:pStyle w:val="LightGrid-Accent31"/>
              <w:numPr>
                <w:ilvl w:val="0"/>
                <w:numId w:val="8"/>
              </w:numPr>
              <w:spacing w:before="0" w:after="0" w:line="240" w:lineRule="auto"/>
              <w:jc w:val="left"/>
              <w:rPr>
                <w:b/>
                <w:sz w:val="20"/>
                <w:szCs w:val="20"/>
                <w:lang w:val="en-GB"/>
              </w:rPr>
            </w:pPr>
            <w:r w:rsidRPr="001B1CE6">
              <w:rPr>
                <w:b/>
                <w:sz w:val="20"/>
                <w:szCs w:val="20"/>
                <w:lang w:val="en-GB"/>
              </w:rPr>
              <w:t>Go to Question 15</w:t>
            </w:r>
          </w:p>
        </w:tc>
      </w:tr>
      <w:tr w:rsidR="00CB5B97" w:rsidRPr="001B1CE6" w14:paraId="688F6701" w14:textId="77777777" w:rsidTr="00804957">
        <w:tc>
          <w:tcPr>
            <w:tcW w:w="554" w:type="dxa"/>
            <w:vMerge/>
            <w:tcBorders>
              <w:top w:val="single" w:sz="6" w:space="0" w:color="FFFFFF"/>
              <w:bottom w:val="single" w:sz="6" w:space="0" w:color="FFFFFF"/>
            </w:tcBorders>
            <w:shd w:val="clear" w:color="auto" w:fill="D9D9D9"/>
          </w:tcPr>
          <w:p w14:paraId="2807FC5E"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556972EC" w14:textId="77777777" w:rsidR="00CB5B97" w:rsidRPr="001B1CE6" w:rsidRDefault="00CB5B97" w:rsidP="00804957">
            <w:pPr>
              <w:spacing w:before="0" w:after="0"/>
              <w:jc w:val="left"/>
              <w:rPr>
                <w:sz w:val="20"/>
                <w:szCs w:val="20"/>
                <w:lang w:val="en-GB"/>
              </w:rPr>
            </w:pPr>
          </w:p>
        </w:tc>
        <w:tc>
          <w:tcPr>
            <w:tcW w:w="881" w:type="dxa"/>
            <w:gridSpan w:val="3"/>
            <w:tcBorders>
              <w:top w:val="single" w:sz="6" w:space="0" w:color="FFFFFF"/>
              <w:bottom w:val="single" w:sz="6" w:space="0" w:color="FFFFFF"/>
            </w:tcBorders>
            <w:shd w:val="clear" w:color="auto" w:fill="D9D9D9"/>
          </w:tcPr>
          <w:p w14:paraId="496A9A3B"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54" w:type="dxa"/>
            <w:tcBorders>
              <w:top w:val="single" w:sz="6" w:space="0" w:color="FFFFFF"/>
              <w:bottom w:val="single" w:sz="6" w:space="0" w:color="FFFFFF"/>
            </w:tcBorders>
            <w:shd w:val="clear" w:color="auto" w:fill="D9D9D9"/>
          </w:tcPr>
          <w:p w14:paraId="19ABA2C0" w14:textId="77777777" w:rsidR="00CB5B97" w:rsidRPr="001B1CE6" w:rsidRDefault="00CB5B97" w:rsidP="00CB5B97">
            <w:pPr>
              <w:pStyle w:val="LightGrid-Accent31"/>
              <w:numPr>
                <w:ilvl w:val="0"/>
                <w:numId w:val="8"/>
              </w:numPr>
              <w:spacing w:before="0" w:after="0" w:line="240" w:lineRule="auto"/>
              <w:jc w:val="left"/>
              <w:rPr>
                <w:b/>
                <w:sz w:val="20"/>
                <w:szCs w:val="20"/>
                <w:lang w:val="en-GB"/>
              </w:rPr>
            </w:pPr>
            <w:r w:rsidRPr="001B1CE6">
              <w:rPr>
                <w:b/>
                <w:sz w:val="20"/>
                <w:szCs w:val="20"/>
                <w:lang w:val="en-GB"/>
              </w:rPr>
              <w:t>Go to Question 15</w:t>
            </w:r>
          </w:p>
        </w:tc>
      </w:tr>
      <w:tr w:rsidR="00CB5B97" w:rsidRPr="001B1CE6" w14:paraId="37F971D6" w14:textId="77777777" w:rsidTr="00804957">
        <w:tc>
          <w:tcPr>
            <w:tcW w:w="554" w:type="dxa"/>
            <w:vMerge w:val="restart"/>
            <w:tcBorders>
              <w:top w:val="single" w:sz="6" w:space="0" w:color="FFFFFF"/>
              <w:bottom w:val="single" w:sz="6" w:space="0" w:color="FFFFFF"/>
            </w:tcBorders>
            <w:shd w:val="clear" w:color="auto" w:fill="D9D9D9"/>
          </w:tcPr>
          <w:p w14:paraId="606F8799" w14:textId="77777777" w:rsidR="00CB5B97" w:rsidRPr="001B1CE6" w:rsidRDefault="00CB5B97" w:rsidP="00804957">
            <w:pPr>
              <w:spacing w:before="0" w:after="0"/>
              <w:jc w:val="left"/>
              <w:rPr>
                <w:sz w:val="20"/>
                <w:szCs w:val="20"/>
                <w:lang w:val="en-GB"/>
              </w:rPr>
            </w:pPr>
            <w:r w:rsidRPr="001B1CE6">
              <w:rPr>
                <w:sz w:val="20"/>
                <w:szCs w:val="20"/>
                <w:lang w:val="en-GB"/>
              </w:rPr>
              <w:t>15</w:t>
            </w:r>
          </w:p>
        </w:tc>
        <w:tc>
          <w:tcPr>
            <w:tcW w:w="2228" w:type="dxa"/>
            <w:vMerge w:val="restart"/>
            <w:tcBorders>
              <w:top w:val="single" w:sz="6" w:space="0" w:color="FFFFFF"/>
              <w:bottom w:val="single" w:sz="6" w:space="0" w:color="FFFFFF"/>
            </w:tcBorders>
            <w:shd w:val="clear" w:color="auto" w:fill="D9D9D9"/>
          </w:tcPr>
          <w:p w14:paraId="31B1EA8D" w14:textId="77777777" w:rsidR="00CB5B97" w:rsidRPr="001B1CE6" w:rsidRDefault="00CB5B97" w:rsidP="00804957">
            <w:pPr>
              <w:spacing w:before="0" w:after="0"/>
              <w:jc w:val="left"/>
              <w:rPr>
                <w:sz w:val="20"/>
                <w:szCs w:val="20"/>
                <w:lang w:val="en-GB"/>
              </w:rPr>
            </w:pPr>
            <w:r w:rsidRPr="001B1CE6">
              <w:rPr>
                <w:sz w:val="20"/>
                <w:szCs w:val="20"/>
                <w:lang w:val="en-GB"/>
              </w:rPr>
              <w:t>As well as working towards Universal Coverage, do you want to maintain a focus on key vulnerable groups, e.g. the poor?</w:t>
            </w:r>
          </w:p>
        </w:tc>
        <w:tc>
          <w:tcPr>
            <w:tcW w:w="881" w:type="dxa"/>
            <w:gridSpan w:val="3"/>
            <w:tcBorders>
              <w:top w:val="single" w:sz="6" w:space="0" w:color="FFFFFF"/>
              <w:bottom w:val="single" w:sz="6" w:space="0" w:color="FFFFFF"/>
            </w:tcBorders>
            <w:shd w:val="clear" w:color="auto" w:fill="D9D9D9"/>
          </w:tcPr>
          <w:p w14:paraId="117FE144"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54" w:type="dxa"/>
            <w:tcBorders>
              <w:top w:val="single" w:sz="6" w:space="0" w:color="FFFFFF"/>
              <w:bottom w:val="single" w:sz="6" w:space="0" w:color="FFFFFF"/>
            </w:tcBorders>
            <w:shd w:val="clear" w:color="auto" w:fill="D9D9D9"/>
          </w:tcPr>
          <w:p w14:paraId="71F1B076" w14:textId="77777777" w:rsidR="00CB5B97" w:rsidRPr="001B1CE6" w:rsidRDefault="00CB5B97" w:rsidP="00804957">
            <w:pPr>
              <w:spacing w:before="0" w:after="0"/>
              <w:jc w:val="left"/>
              <w:rPr>
                <w:sz w:val="20"/>
                <w:szCs w:val="20"/>
                <w:lang w:val="en-GB"/>
              </w:rPr>
            </w:pPr>
            <w:r w:rsidRPr="001B1CE6">
              <w:rPr>
                <w:sz w:val="20"/>
                <w:szCs w:val="20"/>
                <w:lang w:val="en-GB"/>
              </w:rPr>
              <w:t xml:space="preserve">Consider including targeted distribution mechanisms for these groups or areas. Write “Targeted” in the Strategy Matrix for these groups or areas. </w:t>
            </w:r>
          </w:p>
          <w:p w14:paraId="600B9900" w14:textId="77777777" w:rsidR="00CB5B97" w:rsidRPr="001B1CE6" w:rsidRDefault="00CB5B97" w:rsidP="00CB5B97">
            <w:pPr>
              <w:pStyle w:val="LightGrid-Accent31"/>
              <w:numPr>
                <w:ilvl w:val="0"/>
                <w:numId w:val="8"/>
              </w:numPr>
              <w:spacing w:before="0" w:after="0" w:line="240" w:lineRule="auto"/>
              <w:jc w:val="left"/>
              <w:rPr>
                <w:b/>
                <w:sz w:val="20"/>
                <w:szCs w:val="20"/>
                <w:lang w:val="en-GB"/>
              </w:rPr>
            </w:pPr>
            <w:r w:rsidRPr="001B1CE6">
              <w:rPr>
                <w:b/>
                <w:sz w:val="20"/>
                <w:szCs w:val="20"/>
                <w:lang w:val="en-GB"/>
              </w:rPr>
              <w:t>Go to Question 16</w:t>
            </w:r>
          </w:p>
        </w:tc>
      </w:tr>
      <w:tr w:rsidR="00CB5B97" w:rsidRPr="001B1CE6" w14:paraId="757AE19F" w14:textId="77777777" w:rsidTr="00804957">
        <w:tc>
          <w:tcPr>
            <w:tcW w:w="554" w:type="dxa"/>
            <w:vMerge/>
            <w:tcBorders>
              <w:top w:val="single" w:sz="6" w:space="0" w:color="FFFFFF"/>
              <w:bottom w:val="single" w:sz="6" w:space="0" w:color="FFFFFF"/>
            </w:tcBorders>
            <w:shd w:val="clear" w:color="auto" w:fill="D9D9D9"/>
          </w:tcPr>
          <w:p w14:paraId="7790FA9A"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0FEADA50" w14:textId="77777777" w:rsidR="00CB5B97" w:rsidRPr="001B1CE6" w:rsidRDefault="00CB5B97" w:rsidP="00804957">
            <w:pPr>
              <w:spacing w:before="0" w:after="0"/>
              <w:jc w:val="left"/>
              <w:rPr>
                <w:sz w:val="20"/>
                <w:szCs w:val="20"/>
                <w:lang w:val="en-GB"/>
              </w:rPr>
            </w:pPr>
          </w:p>
        </w:tc>
        <w:tc>
          <w:tcPr>
            <w:tcW w:w="881" w:type="dxa"/>
            <w:gridSpan w:val="3"/>
            <w:tcBorders>
              <w:top w:val="single" w:sz="6" w:space="0" w:color="FFFFFF"/>
              <w:bottom w:val="single" w:sz="6" w:space="0" w:color="FFFFFF"/>
            </w:tcBorders>
            <w:shd w:val="clear" w:color="auto" w:fill="D9D9D9"/>
          </w:tcPr>
          <w:p w14:paraId="3FC5E5FC"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54" w:type="dxa"/>
            <w:tcBorders>
              <w:top w:val="single" w:sz="6" w:space="0" w:color="FFFFFF"/>
              <w:bottom w:val="single" w:sz="6" w:space="0" w:color="FFFFFF"/>
            </w:tcBorders>
            <w:shd w:val="clear" w:color="auto" w:fill="D9D9D9"/>
          </w:tcPr>
          <w:p w14:paraId="2614D3DC" w14:textId="77777777" w:rsidR="00CB5B97" w:rsidRPr="001B1CE6" w:rsidRDefault="00CB5B97" w:rsidP="00804957">
            <w:pPr>
              <w:spacing w:before="0" w:after="0"/>
              <w:jc w:val="left"/>
              <w:rPr>
                <w:sz w:val="20"/>
                <w:szCs w:val="20"/>
                <w:lang w:val="en-GB"/>
              </w:rPr>
            </w:pPr>
            <w:r w:rsidRPr="001B1CE6">
              <w:rPr>
                <w:sz w:val="20"/>
                <w:szCs w:val="20"/>
                <w:lang w:val="en-GB"/>
              </w:rPr>
              <w:t>Targeted distribution channels may still be useful as part of the strategy but are not a priority.</w:t>
            </w:r>
          </w:p>
          <w:p w14:paraId="08105433" w14:textId="77777777" w:rsidR="00CB5B97" w:rsidRPr="002510F7" w:rsidRDefault="00CB5B97" w:rsidP="00CB5B97">
            <w:pPr>
              <w:numPr>
                <w:ilvl w:val="0"/>
                <w:numId w:val="4"/>
              </w:numPr>
              <w:spacing w:before="0" w:after="0"/>
              <w:jc w:val="left"/>
              <w:rPr>
                <w:rFonts w:asciiTheme="minorHAnsi" w:hAnsiTheme="minorHAnsi"/>
                <w:b/>
                <w:sz w:val="20"/>
                <w:szCs w:val="20"/>
                <w:lang w:val="en-GB"/>
              </w:rPr>
            </w:pPr>
            <w:r w:rsidRPr="002510F7">
              <w:rPr>
                <w:rFonts w:asciiTheme="minorHAnsi" w:hAnsiTheme="minorHAnsi"/>
                <w:b/>
                <w:sz w:val="20"/>
                <w:szCs w:val="20"/>
                <w:lang w:val="en-GB"/>
              </w:rPr>
              <w:t>Go to Question 16</w:t>
            </w:r>
          </w:p>
        </w:tc>
      </w:tr>
      <w:tr w:rsidR="00CB5B97" w:rsidRPr="001B1CE6" w14:paraId="65C304D4" w14:textId="77777777" w:rsidTr="00804957">
        <w:trPr>
          <w:cantSplit/>
        </w:trPr>
        <w:tc>
          <w:tcPr>
            <w:tcW w:w="554" w:type="dxa"/>
            <w:vMerge w:val="restart"/>
            <w:tcBorders>
              <w:top w:val="single" w:sz="6" w:space="0" w:color="FFFFFF"/>
              <w:bottom w:val="single" w:sz="6" w:space="0" w:color="FFFFFF"/>
            </w:tcBorders>
            <w:shd w:val="clear" w:color="auto" w:fill="D9D9D9"/>
          </w:tcPr>
          <w:p w14:paraId="062E7A57" w14:textId="77777777" w:rsidR="00CB5B97" w:rsidRPr="001B1CE6" w:rsidRDefault="00CB5B97" w:rsidP="00804957">
            <w:pPr>
              <w:spacing w:before="0" w:after="0"/>
              <w:jc w:val="left"/>
              <w:rPr>
                <w:sz w:val="20"/>
                <w:szCs w:val="20"/>
                <w:lang w:val="en-GB"/>
              </w:rPr>
            </w:pPr>
            <w:r w:rsidRPr="001B1CE6">
              <w:rPr>
                <w:sz w:val="20"/>
                <w:szCs w:val="20"/>
                <w:lang w:val="en-GB"/>
              </w:rPr>
              <w:t>16</w:t>
            </w:r>
          </w:p>
        </w:tc>
        <w:tc>
          <w:tcPr>
            <w:tcW w:w="2228" w:type="dxa"/>
            <w:vMerge w:val="restart"/>
            <w:tcBorders>
              <w:top w:val="single" w:sz="6" w:space="0" w:color="FFFFFF"/>
              <w:bottom w:val="single" w:sz="6" w:space="0" w:color="FFFFFF"/>
            </w:tcBorders>
            <w:shd w:val="clear" w:color="auto" w:fill="D9D9D9"/>
          </w:tcPr>
          <w:p w14:paraId="40180C89" w14:textId="77777777" w:rsidR="00CB5B97" w:rsidRPr="001B1CE6" w:rsidRDefault="00CB5B97" w:rsidP="00804957">
            <w:pPr>
              <w:spacing w:before="0" w:after="0"/>
              <w:jc w:val="left"/>
              <w:rPr>
                <w:i/>
                <w:sz w:val="20"/>
                <w:szCs w:val="20"/>
                <w:lang w:val="en-GB"/>
              </w:rPr>
            </w:pPr>
            <w:r w:rsidRPr="001B1CE6">
              <w:rPr>
                <w:sz w:val="20"/>
                <w:szCs w:val="20"/>
                <w:lang w:val="en-GB"/>
              </w:rPr>
              <w:t xml:space="preserve">Do you need to increase current ownership levels (as opposed to maintaining current levels)? </w:t>
            </w:r>
            <w:r w:rsidRPr="001B1CE6">
              <w:rPr>
                <w:i/>
                <w:sz w:val="20"/>
                <w:szCs w:val="20"/>
                <w:lang w:val="en-GB"/>
              </w:rPr>
              <w:t>Note: Whilst large-scale campaigns are the only way to rapidly and sizably increase ownership, some continuous (or intermittent) mechanisms may be needed to reach target ownership levels.</w:t>
            </w:r>
          </w:p>
        </w:tc>
        <w:tc>
          <w:tcPr>
            <w:tcW w:w="881" w:type="dxa"/>
            <w:gridSpan w:val="3"/>
            <w:tcBorders>
              <w:top w:val="single" w:sz="6" w:space="0" w:color="FFFFFF"/>
              <w:bottom w:val="single" w:sz="6" w:space="0" w:color="FFFFFF"/>
            </w:tcBorders>
            <w:shd w:val="clear" w:color="auto" w:fill="D9D9D9"/>
          </w:tcPr>
          <w:p w14:paraId="75A5AEB2"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54" w:type="dxa"/>
            <w:tcBorders>
              <w:top w:val="single" w:sz="6" w:space="0" w:color="FFFFFF"/>
              <w:bottom w:val="single" w:sz="6" w:space="0" w:color="FFFFFF"/>
            </w:tcBorders>
            <w:shd w:val="clear" w:color="auto" w:fill="D9D9D9"/>
          </w:tcPr>
          <w:p w14:paraId="702BD514" w14:textId="77777777" w:rsidR="00CB5B97" w:rsidRPr="001B1CE6" w:rsidRDefault="00CB5B97" w:rsidP="00804957">
            <w:pPr>
              <w:spacing w:before="0" w:after="0"/>
              <w:jc w:val="left"/>
              <w:rPr>
                <w:sz w:val="20"/>
                <w:szCs w:val="20"/>
                <w:lang w:val="en-GB"/>
              </w:rPr>
            </w:pPr>
            <w:r w:rsidRPr="001B1CE6">
              <w:rPr>
                <w:sz w:val="20"/>
                <w:szCs w:val="20"/>
                <w:lang w:val="en-GB"/>
              </w:rPr>
              <w:t>Consider higher turnover mechanisms as priority inter</w:t>
            </w:r>
            <w:r>
              <w:rPr>
                <w:sz w:val="20"/>
                <w:szCs w:val="20"/>
                <w:lang w:val="en-GB"/>
              </w:rPr>
              <w:t>ventions when you move to Step c</w:t>
            </w:r>
            <w:r w:rsidRPr="001B1CE6">
              <w:rPr>
                <w:sz w:val="20"/>
                <w:szCs w:val="20"/>
                <w:lang w:val="en-GB"/>
              </w:rPr>
              <w:t>. These include:</w:t>
            </w:r>
          </w:p>
          <w:p w14:paraId="5C9A4831" w14:textId="77777777" w:rsidR="00CB5B97" w:rsidRPr="001B1CE6" w:rsidRDefault="00CB5B97" w:rsidP="00CB5B97">
            <w:pPr>
              <w:numPr>
                <w:ilvl w:val="0"/>
                <w:numId w:val="10"/>
              </w:numPr>
              <w:spacing w:before="0" w:after="0"/>
              <w:ind w:left="247" w:hanging="247"/>
              <w:jc w:val="left"/>
              <w:rPr>
                <w:sz w:val="20"/>
                <w:szCs w:val="20"/>
                <w:lang w:val="en-GB"/>
              </w:rPr>
            </w:pPr>
            <w:r w:rsidRPr="001B1CE6">
              <w:rPr>
                <w:sz w:val="20"/>
                <w:szCs w:val="20"/>
                <w:lang w:val="en-GB"/>
              </w:rPr>
              <w:t>School-based or community distribution to a wide age group (if appropriate in your setting)</w:t>
            </w:r>
          </w:p>
          <w:p w14:paraId="25D0573E" w14:textId="77777777" w:rsidR="00CB5B97" w:rsidRPr="001B1CE6" w:rsidRDefault="00CB5B97" w:rsidP="00CB5B97">
            <w:pPr>
              <w:numPr>
                <w:ilvl w:val="0"/>
                <w:numId w:val="10"/>
              </w:numPr>
              <w:spacing w:before="0" w:after="0"/>
              <w:ind w:left="247" w:hanging="247"/>
              <w:jc w:val="left"/>
              <w:rPr>
                <w:sz w:val="20"/>
                <w:szCs w:val="20"/>
                <w:lang w:val="en-GB"/>
              </w:rPr>
            </w:pPr>
            <w:r w:rsidRPr="001B1CE6">
              <w:rPr>
                <w:sz w:val="20"/>
                <w:szCs w:val="20"/>
                <w:lang w:val="en-GB"/>
              </w:rPr>
              <w:t>Health facility-based distribution to children with an age range wider than under 1s (if appropriate in your setting)</w:t>
            </w:r>
            <w:r w:rsidRPr="001B1CE6">
              <w:rPr>
                <w:rFonts w:cs="Calibri"/>
                <w:sz w:val="20"/>
                <w:szCs w:val="20"/>
                <w:lang w:val="en-GB"/>
              </w:rPr>
              <w:t>—</w:t>
            </w:r>
            <w:r w:rsidRPr="001B1CE6">
              <w:rPr>
                <w:sz w:val="20"/>
                <w:szCs w:val="20"/>
                <w:lang w:val="en-GB"/>
              </w:rPr>
              <w:t>e.g. through EPI or for every child under five treated for malaria.</w:t>
            </w:r>
          </w:p>
          <w:p w14:paraId="44AFBE63" w14:textId="77777777" w:rsidR="00CB5B97" w:rsidRPr="001B1CE6" w:rsidRDefault="00CB5B97" w:rsidP="00804957">
            <w:pPr>
              <w:spacing w:before="0" w:after="0"/>
              <w:jc w:val="left"/>
              <w:rPr>
                <w:sz w:val="20"/>
                <w:szCs w:val="20"/>
                <w:lang w:val="en-GB"/>
              </w:rPr>
            </w:pPr>
            <w:r>
              <w:rPr>
                <w:sz w:val="20"/>
                <w:szCs w:val="20"/>
                <w:lang w:val="en-GB"/>
              </w:rPr>
              <w:t>During Step c</w:t>
            </w:r>
            <w:r w:rsidRPr="001B1CE6">
              <w:rPr>
                <w:sz w:val="20"/>
                <w:szCs w:val="20"/>
                <w:lang w:val="en-GB"/>
              </w:rPr>
              <w:t xml:space="preserve"> you can examine whether you need to maintain such mechanisms or use them intermittently.</w:t>
            </w:r>
          </w:p>
          <w:p w14:paraId="2527C624" w14:textId="77777777" w:rsidR="00CB5B97" w:rsidRPr="001B1CE6" w:rsidRDefault="00CB5B97" w:rsidP="00804957">
            <w:pPr>
              <w:spacing w:before="0" w:after="0"/>
              <w:jc w:val="left"/>
              <w:rPr>
                <w:sz w:val="20"/>
                <w:szCs w:val="20"/>
                <w:lang w:val="en-GB"/>
              </w:rPr>
            </w:pPr>
            <w:r w:rsidRPr="001B1CE6">
              <w:rPr>
                <w:sz w:val="20"/>
                <w:szCs w:val="20"/>
                <w:lang w:val="en-GB"/>
              </w:rPr>
              <w:t>Circle the channels that will reach a large audience in your Strategy Matrix in columns A–H.</w:t>
            </w:r>
          </w:p>
          <w:p w14:paraId="01E91552" w14:textId="77777777" w:rsidR="00CB5B97" w:rsidRPr="001B1CE6" w:rsidRDefault="00CB5B97" w:rsidP="00CB5B97">
            <w:pPr>
              <w:pStyle w:val="LightGrid-Accent31"/>
              <w:numPr>
                <w:ilvl w:val="0"/>
                <w:numId w:val="4"/>
              </w:numPr>
              <w:spacing w:before="0" w:after="0" w:line="240" w:lineRule="auto"/>
              <w:jc w:val="left"/>
              <w:rPr>
                <w:b/>
                <w:sz w:val="20"/>
                <w:szCs w:val="20"/>
                <w:lang w:val="en-GB"/>
              </w:rPr>
            </w:pPr>
            <w:r w:rsidRPr="001B1CE6">
              <w:rPr>
                <w:b/>
                <w:sz w:val="20"/>
                <w:szCs w:val="20"/>
                <w:lang w:val="en-GB"/>
              </w:rPr>
              <w:t>Go to Question 17</w:t>
            </w:r>
          </w:p>
          <w:p w14:paraId="65E38DC7" w14:textId="77777777" w:rsidR="00CB5B97" w:rsidRPr="001B1CE6" w:rsidRDefault="00CB5B97" w:rsidP="00804957">
            <w:pPr>
              <w:spacing w:before="0" w:after="0"/>
              <w:ind w:left="720"/>
              <w:jc w:val="left"/>
              <w:rPr>
                <w:b/>
                <w:sz w:val="20"/>
                <w:szCs w:val="20"/>
                <w:lang w:val="en-GB"/>
              </w:rPr>
            </w:pPr>
          </w:p>
        </w:tc>
      </w:tr>
      <w:tr w:rsidR="00CB5B97" w:rsidRPr="001B1CE6" w14:paraId="260BA0EE" w14:textId="77777777" w:rsidTr="00804957">
        <w:tc>
          <w:tcPr>
            <w:tcW w:w="554" w:type="dxa"/>
            <w:vMerge/>
            <w:tcBorders>
              <w:top w:val="single" w:sz="6" w:space="0" w:color="FFFFFF"/>
              <w:bottom w:val="single" w:sz="6" w:space="0" w:color="FFFFFF"/>
            </w:tcBorders>
            <w:shd w:val="clear" w:color="auto" w:fill="D9D9D9"/>
          </w:tcPr>
          <w:p w14:paraId="059D1B53"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6" w:space="0" w:color="FFFFFF"/>
            </w:tcBorders>
            <w:shd w:val="clear" w:color="auto" w:fill="D9D9D9"/>
          </w:tcPr>
          <w:p w14:paraId="772DFE9D" w14:textId="77777777" w:rsidR="00CB5B97" w:rsidRPr="001B1CE6" w:rsidRDefault="00CB5B97" w:rsidP="00804957">
            <w:pPr>
              <w:spacing w:before="0" w:after="0"/>
              <w:jc w:val="left"/>
              <w:rPr>
                <w:sz w:val="20"/>
                <w:szCs w:val="20"/>
                <w:lang w:val="en-GB"/>
              </w:rPr>
            </w:pPr>
          </w:p>
        </w:tc>
        <w:tc>
          <w:tcPr>
            <w:tcW w:w="870" w:type="dxa"/>
            <w:gridSpan w:val="2"/>
            <w:tcBorders>
              <w:top w:val="single" w:sz="6" w:space="0" w:color="FFFFFF"/>
              <w:bottom w:val="single" w:sz="6" w:space="0" w:color="FFFFFF"/>
            </w:tcBorders>
            <w:shd w:val="clear" w:color="auto" w:fill="D9D9D9"/>
          </w:tcPr>
          <w:p w14:paraId="3A8DC778"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65" w:type="dxa"/>
            <w:gridSpan w:val="2"/>
            <w:tcBorders>
              <w:top w:val="single" w:sz="6" w:space="0" w:color="FFFFFF"/>
              <w:bottom w:val="single" w:sz="6" w:space="0" w:color="FFFFFF"/>
            </w:tcBorders>
            <w:shd w:val="clear" w:color="auto" w:fill="D9D9D9"/>
          </w:tcPr>
          <w:p w14:paraId="6C2A18F0" w14:textId="77777777" w:rsidR="00CB5B97" w:rsidRPr="001B1CE6" w:rsidRDefault="00CB5B97" w:rsidP="00CB5B97">
            <w:pPr>
              <w:pStyle w:val="LightGrid-Accent31"/>
              <w:numPr>
                <w:ilvl w:val="0"/>
                <w:numId w:val="4"/>
              </w:numPr>
              <w:spacing w:before="0" w:after="0" w:line="240" w:lineRule="auto"/>
              <w:jc w:val="left"/>
              <w:rPr>
                <w:b/>
                <w:sz w:val="20"/>
                <w:szCs w:val="20"/>
                <w:lang w:val="en-GB"/>
              </w:rPr>
            </w:pPr>
            <w:r w:rsidRPr="001B1CE6">
              <w:rPr>
                <w:b/>
                <w:sz w:val="20"/>
                <w:szCs w:val="20"/>
                <w:lang w:val="en-GB"/>
              </w:rPr>
              <w:t>Go to Question 17</w:t>
            </w:r>
          </w:p>
        </w:tc>
      </w:tr>
      <w:tr w:rsidR="00CB5B97" w:rsidRPr="001B1CE6" w14:paraId="79BEBB6D" w14:textId="77777777" w:rsidTr="00804957">
        <w:tc>
          <w:tcPr>
            <w:tcW w:w="554" w:type="dxa"/>
            <w:vMerge w:val="restart"/>
            <w:tcBorders>
              <w:top w:val="single" w:sz="6" w:space="0" w:color="FFFFFF"/>
              <w:bottom w:val="single" w:sz="6" w:space="0" w:color="FFFFFF"/>
            </w:tcBorders>
            <w:shd w:val="clear" w:color="auto" w:fill="D9D9D9"/>
          </w:tcPr>
          <w:p w14:paraId="27299A1D" w14:textId="77777777" w:rsidR="00CB5B97" w:rsidRPr="001B1CE6" w:rsidRDefault="00CB5B97" w:rsidP="00804957">
            <w:pPr>
              <w:spacing w:before="0" w:after="0"/>
              <w:jc w:val="left"/>
              <w:rPr>
                <w:sz w:val="20"/>
                <w:szCs w:val="20"/>
                <w:lang w:val="en-GB"/>
              </w:rPr>
            </w:pPr>
            <w:r w:rsidRPr="001B1CE6">
              <w:rPr>
                <w:sz w:val="20"/>
                <w:szCs w:val="20"/>
                <w:lang w:val="en-GB"/>
              </w:rPr>
              <w:t>17</w:t>
            </w:r>
          </w:p>
        </w:tc>
        <w:tc>
          <w:tcPr>
            <w:tcW w:w="2228" w:type="dxa"/>
            <w:vMerge w:val="restart"/>
            <w:tcBorders>
              <w:top w:val="single" w:sz="6" w:space="0" w:color="FFFFFF"/>
              <w:bottom w:val="single" w:sz="6" w:space="0" w:color="FFFFFF"/>
            </w:tcBorders>
            <w:shd w:val="clear" w:color="auto" w:fill="D9D9D9"/>
          </w:tcPr>
          <w:p w14:paraId="020A013D" w14:textId="77777777" w:rsidR="00CB5B97" w:rsidRPr="001B1CE6" w:rsidRDefault="00CB5B97" w:rsidP="00804957">
            <w:pPr>
              <w:spacing w:before="0" w:after="0"/>
              <w:jc w:val="left"/>
              <w:rPr>
                <w:sz w:val="20"/>
                <w:szCs w:val="20"/>
                <w:lang w:val="en-GB"/>
              </w:rPr>
            </w:pPr>
            <w:r w:rsidRPr="001B1CE6">
              <w:rPr>
                <w:sz w:val="20"/>
                <w:szCs w:val="20"/>
                <w:lang w:val="en-GB"/>
              </w:rPr>
              <w:t>Are funding constraints (immediately or in the medium term) a concern?</w:t>
            </w:r>
          </w:p>
        </w:tc>
        <w:tc>
          <w:tcPr>
            <w:tcW w:w="870" w:type="dxa"/>
            <w:gridSpan w:val="2"/>
            <w:tcBorders>
              <w:top w:val="single" w:sz="6" w:space="0" w:color="FFFFFF"/>
              <w:bottom w:val="single" w:sz="6" w:space="0" w:color="FFFFFF"/>
            </w:tcBorders>
            <w:shd w:val="clear" w:color="auto" w:fill="D9D9D9"/>
          </w:tcPr>
          <w:p w14:paraId="54DE2533" w14:textId="77777777" w:rsidR="00CB5B97" w:rsidRPr="001B1CE6" w:rsidRDefault="00CB5B97" w:rsidP="00804957">
            <w:pPr>
              <w:spacing w:before="0" w:after="0"/>
              <w:jc w:val="left"/>
              <w:rPr>
                <w:sz w:val="20"/>
                <w:szCs w:val="20"/>
                <w:lang w:val="en-GB"/>
              </w:rPr>
            </w:pPr>
            <w:r w:rsidRPr="001B1CE6">
              <w:rPr>
                <w:sz w:val="20"/>
                <w:szCs w:val="20"/>
                <w:lang w:val="en-GB"/>
              </w:rPr>
              <w:t>YES</w:t>
            </w:r>
          </w:p>
        </w:tc>
        <w:tc>
          <w:tcPr>
            <w:tcW w:w="5865" w:type="dxa"/>
            <w:gridSpan w:val="2"/>
            <w:tcBorders>
              <w:top w:val="single" w:sz="6" w:space="0" w:color="FFFFFF"/>
              <w:bottom w:val="single" w:sz="6" w:space="0" w:color="FFFFFF"/>
            </w:tcBorders>
            <w:shd w:val="clear" w:color="auto" w:fill="D9D9D9"/>
          </w:tcPr>
          <w:p w14:paraId="6945FD87" w14:textId="77777777" w:rsidR="00CB5B97" w:rsidRPr="001B1CE6" w:rsidRDefault="00CB5B97" w:rsidP="00804957">
            <w:pPr>
              <w:spacing w:before="0" w:after="0"/>
              <w:jc w:val="left"/>
              <w:rPr>
                <w:sz w:val="20"/>
                <w:szCs w:val="20"/>
                <w:lang w:val="en-GB"/>
              </w:rPr>
            </w:pPr>
            <w:r w:rsidRPr="001B1CE6">
              <w:rPr>
                <w:sz w:val="20"/>
                <w:szCs w:val="20"/>
                <w:lang w:val="en-GB"/>
              </w:rPr>
              <w:t xml:space="preserve">Consider choosing just one or two main delivery channels that will reach most of the country as the backbone of the strategy. Choosing channels that work through existing product delivery systems (e.g. health facilities rather than schools) will help lower costs. Choosing mechanisms for which there is most experience locally (or internationally), such as ANC, should help lower planning and design costs. Consider avoiding mechanisms that require large budgets to establish new channels, as these may become cost-effective only after several years, once many LLINs have been delivered (e.g. pure social marketing or voucher schemes). </w:t>
            </w:r>
          </w:p>
          <w:p w14:paraId="3D1C1962" w14:textId="77777777" w:rsidR="00CB5B97" w:rsidRPr="001B1CE6" w:rsidRDefault="00CB5B97" w:rsidP="00804957">
            <w:pPr>
              <w:spacing w:before="0" w:after="0"/>
              <w:jc w:val="left"/>
              <w:rPr>
                <w:sz w:val="20"/>
                <w:szCs w:val="20"/>
                <w:lang w:val="en-GB"/>
              </w:rPr>
            </w:pPr>
            <w:r w:rsidRPr="001B1CE6">
              <w:rPr>
                <w:sz w:val="20"/>
                <w:szCs w:val="20"/>
                <w:lang w:val="en-GB"/>
              </w:rPr>
              <w:t xml:space="preserve">Along with your main backbone of one or two channels, consider small deliveries to specifically target those who will not otherwise be reached. </w:t>
            </w:r>
          </w:p>
          <w:p w14:paraId="7A06894F" w14:textId="77777777" w:rsidR="00CB5B97" w:rsidRPr="001B1CE6" w:rsidRDefault="00CB5B97" w:rsidP="00804957">
            <w:pPr>
              <w:spacing w:before="0" w:after="0"/>
              <w:jc w:val="left"/>
              <w:rPr>
                <w:sz w:val="20"/>
                <w:szCs w:val="20"/>
                <w:lang w:val="en-GB"/>
              </w:rPr>
            </w:pPr>
            <w:r>
              <w:rPr>
                <w:sz w:val="20"/>
                <w:szCs w:val="20"/>
                <w:lang w:val="en-GB"/>
              </w:rPr>
              <w:t>As you move into Step c</w:t>
            </w:r>
            <w:r w:rsidRPr="001B1CE6">
              <w:rPr>
                <w:sz w:val="20"/>
                <w:szCs w:val="20"/>
                <w:lang w:val="en-GB"/>
              </w:rPr>
              <w:t xml:space="preserve"> and work with the NetCALC tool, try this kind of strategy first.</w:t>
            </w:r>
          </w:p>
          <w:p w14:paraId="67CE8B31" w14:textId="77777777" w:rsidR="00CB5B97" w:rsidRPr="001B1CE6" w:rsidRDefault="00CB5B97" w:rsidP="00CB5B97">
            <w:pPr>
              <w:pStyle w:val="LightGrid-Accent31"/>
              <w:numPr>
                <w:ilvl w:val="0"/>
                <w:numId w:val="9"/>
              </w:numPr>
              <w:spacing w:before="0" w:after="0" w:line="240" w:lineRule="auto"/>
              <w:jc w:val="left"/>
              <w:rPr>
                <w:b/>
                <w:sz w:val="20"/>
                <w:szCs w:val="20"/>
                <w:lang w:val="en-GB"/>
              </w:rPr>
            </w:pPr>
            <w:r>
              <w:rPr>
                <w:b/>
                <w:sz w:val="20"/>
                <w:szCs w:val="20"/>
                <w:lang w:val="en-GB"/>
              </w:rPr>
              <w:t>END; move to Step c</w:t>
            </w:r>
          </w:p>
        </w:tc>
      </w:tr>
      <w:tr w:rsidR="00CB5B97" w:rsidRPr="001B1CE6" w14:paraId="10342FC5" w14:textId="77777777" w:rsidTr="00804957">
        <w:tc>
          <w:tcPr>
            <w:tcW w:w="554" w:type="dxa"/>
            <w:vMerge/>
            <w:tcBorders>
              <w:top w:val="single" w:sz="6" w:space="0" w:color="FFFFFF"/>
              <w:bottom w:val="single" w:sz="4" w:space="0" w:color="FFFFFF"/>
            </w:tcBorders>
            <w:shd w:val="clear" w:color="auto" w:fill="D9D9D9"/>
          </w:tcPr>
          <w:p w14:paraId="252942A1" w14:textId="77777777" w:rsidR="00CB5B97" w:rsidRPr="001B1CE6" w:rsidRDefault="00CB5B97" w:rsidP="00804957">
            <w:pPr>
              <w:spacing w:before="0" w:after="0"/>
              <w:jc w:val="left"/>
              <w:rPr>
                <w:sz w:val="20"/>
                <w:szCs w:val="20"/>
                <w:lang w:val="en-GB"/>
              </w:rPr>
            </w:pPr>
          </w:p>
        </w:tc>
        <w:tc>
          <w:tcPr>
            <w:tcW w:w="2228" w:type="dxa"/>
            <w:vMerge/>
            <w:tcBorders>
              <w:top w:val="single" w:sz="6" w:space="0" w:color="FFFFFF"/>
              <w:bottom w:val="single" w:sz="4" w:space="0" w:color="FFFFFF"/>
            </w:tcBorders>
            <w:shd w:val="clear" w:color="auto" w:fill="D9D9D9"/>
          </w:tcPr>
          <w:p w14:paraId="3AEDE20C" w14:textId="77777777" w:rsidR="00CB5B97" w:rsidRPr="001B1CE6" w:rsidRDefault="00CB5B97" w:rsidP="00804957">
            <w:pPr>
              <w:spacing w:before="0" w:after="0"/>
              <w:jc w:val="left"/>
              <w:rPr>
                <w:sz w:val="20"/>
                <w:szCs w:val="20"/>
                <w:lang w:val="en-GB"/>
              </w:rPr>
            </w:pPr>
          </w:p>
        </w:tc>
        <w:tc>
          <w:tcPr>
            <w:tcW w:w="870" w:type="dxa"/>
            <w:gridSpan w:val="2"/>
            <w:tcBorders>
              <w:top w:val="single" w:sz="6" w:space="0" w:color="FFFFFF"/>
              <w:bottom w:val="single" w:sz="4" w:space="0" w:color="FFFFFF"/>
            </w:tcBorders>
            <w:shd w:val="clear" w:color="auto" w:fill="D9D9D9"/>
          </w:tcPr>
          <w:p w14:paraId="5305ABBE" w14:textId="77777777" w:rsidR="00CB5B97" w:rsidRPr="001B1CE6" w:rsidRDefault="00CB5B97" w:rsidP="00804957">
            <w:pPr>
              <w:spacing w:before="0" w:after="0"/>
              <w:jc w:val="left"/>
              <w:rPr>
                <w:sz w:val="20"/>
                <w:szCs w:val="20"/>
                <w:lang w:val="en-GB"/>
              </w:rPr>
            </w:pPr>
            <w:r w:rsidRPr="001B1CE6">
              <w:rPr>
                <w:sz w:val="20"/>
                <w:szCs w:val="20"/>
                <w:lang w:val="en-GB"/>
              </w:rPr>
              <w:t>NO</w:t>
            </w:r>
          </w:p>
        </w:tc>
        <w:tc>
          <w:tcPr>
            <w:tcW w:w="5865" w:type="dxa"/>
            <w:gridSpan w:val="2"/>
            <w:tcBorders>
              <w:top w:val="single" w:sz="6" w:space="0" w:color="FFFFFF"/>
              <w:bottom w:val="single" w:sz="4" w:space="0" w:color="FFFFFF"/>
            </w:tcBorders>
            <w:shd w:val="clear" w:color="auto" w:fill="D9D9D9"/>
          </w:tcPr>
          <w:p w14:paraId="1B9A7982" w14:textId="77777777" w:rsidR="00CB5B97" w:rsidRPr="001B1CE6" w:rsidRDefault="00CB5B97" w:rsidP="00CB5B97">
            <w:pPr>
              <w:pStyle w:val="LightGrid-Accent31"/>
              <w:numPr>
                <w:ilvl w:val="0"/>
                <w:numId w:val="9"/>
              </w:numPr>
              <w:spacing w:before="0" w:after="0" w:line="240" w:lineRule="auto"/>
              <w:rPr>
                <w:b/>
                <w:sz w:val="20"/>
                <w:szCs w:val="20"/>
                <w:lang w:val="en-GB"/>
              </w:rPr>
            </w:pPr>
            <w:r>
              <w:rPr>
                <w:b/>
                <w:sz w:val="20"/>
                <w:szCs w:val="20"/>
                <w:lang w:val="en-GB"/>
              </w:rPr>
              <w:t>END; move to Step c</w:t>
            </w:r>
          </w:p>
        </w:tc>
      </w:tr>
    </w:tbl>
    <w:p w14:paraId="3D194D3E" w14:textId="77777777" w:rsidR="00D82400" w:rsidRDefault="00D82400"/>
    <w:sectPr w:rsidR="00D82400" w:rsidSect="007740FF">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D9DB2" w14:textId="77777777" w:rsidR="00CB5B97" w:rsidRDefault="00CB5B97" w:rsidP="00CB5B97">
      <w:pPr>
        <w:spacing w:before="0" w:after="0"/>
      </w:pPr>
      <w:r>
        <w:separator/>
      </w:r>
    </w:p>
  </w:endnote>
  <w:endnote w:type="continuationSeparator" w:id="0">
    <w:p w14:paraId="24F59E15" w14:textId="77777777" w:rsidR="00CB5B97" w:rsidRDefault="00CB5B97" w:rsidP="00CB5B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3DF4" w14:textId="77777777" w:rsidR="00CB5B97" w:rsidRDefault="00CB5B97" w:rsidP="003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078F5" w14:textId="77777777" w:rsidR="00CB5B97" w:rsidRDefault="00CB5B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BA28" w14:textId="77777777" w:rsidR="00CB5B97" w:rsidRDefault="00CB5B97" w:rsidP="003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672F">
      <w:rPr>
        <w:rStyle w:val="PageNumber"/>
        <w:noProof/>
      </w:rPr>
      <w:t>1</w:t>
    </w:r>
    <w:r>
      <w:rPr>
        <w:rStyle w:val="PageNumber"/>
      </w:rPr>
      <w:fldChar w:fldCharType="end"/>
    </w:r>
  </w:p>
  <w:p w14:paraId="42224D39" w14:textId="77777777" w:rsidR="00CB5B97" w:rsidRDefault="00CB5B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5119A" w14:textId="77777777" w:rsidR="00CB5B97" w:rsidRDefault="00CB5B97" w:rsidP="00CB5B97">
      <w:pPr>
        <w:spacing w:before="0" w:after="0"/>
      </w:pPr>
      <w:r>
        <w:separator/>
      </w:r>
    </w:p>
  </w:footnote>
  <w:footnote w:type="continuationSeparator" w:id="0">
    <w:p w14:paraId="30EA530F" w14:textId="77777777" w:rsidR="00CB5B97" w:rsidRDefault="00CB5B97" w:rsidP="00CB5B97">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474C"/>
    <w:multiLevelType w:val="hybridMultilevel"/>
    <w:tmpl w:val="C2EC7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73490"/>
    <w:multiLevelType w:val="hybridMultilevel"/>
    <w:tmpl w:val="AE462650"/>
    <w:lvl w:ilvl="0" w:tplc="0409000F">
      <w:start w:val="1"/>
      <w:numFmt w:val="decimal"/>
      <w:pStyle w:val="ColorfulList-Accent11"/>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1D811CC5"/>
    <w:multiLevelType w:val="hybridMultilevel"/>
    <w:tmpl w:val="AEE0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90C96"/>
    <w:multiLevelType w:val="hybridMultilevel"/>
    <w:tmpl w:val="2124B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A3DB6"/>
    <w:multiLevelType w:val="hybridMultilevel"/>
    <w:tmpl w:val="25601FC6"/>
    <w:lvl w:ilvl="0" w:tplc="16A40118">
      <w:start w:val="1"/>
      <w:numFmt w:val="bullet"/>
      <w:pStyle w:val="BalloonTextCha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604DE"/>
    <w:multiLevelType w:val="multilevel"/>
    <w:tmpl w:val="2DA44A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51FD2503"/>
    <w:multiLevelType w:val="hybridMultilevel"/>
    <w:tmpl w:val="610C8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535B54"/>
    <w:multiLevelType w:val="hybridMultilevel"/>
    <w:tmpl w:val="FA82E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D2CD3"/>
    <w:multiLevelType w:val="hybridMultilevel"/>
    <w:tmpl w:val="BE6E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5F45B5"/>
    <w:multiLevelType w:val="hybridMultilevel"/>
    <w:tmpl w:val="36EC5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3"/>
  </w:num>
  <w:num w:numId="6">
    <w:abstractNumId w:val="7"/>
  </w:num>
  <w:num w:numId="7">
    <w:abstractNumId w:val="0"/>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97"/>
    <w:rsid w:val="007740FF"/>
    <w:rsid w:val="00B8672F"/>
    <w:rsid w:val="00CB5B97"/>
    <w:rsid w:val="00D82400"/>
    <w:rsid w:val="00F7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321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97"/>
    <w:pPr>
      <w:spacing w:before="120" w:after="120"/>
      <w:jc w:val="both"/>
    </w:pPr>
    <w:rPr>
      <w:rFonts w:asciiTheme="majorHAnsi" w:eastAsiaTheme="minorHAnsi" w:hAnsiTheme="majorHAnsi"/>
      <w:sz w:val="22"/>
      <w:szCs w:val="22"/>
    </w:rPr>
  </w:style>
  <w:style w:type="paragraph" w:styleId="Heading1">
    <w:name w:val="heading 1"/>
    <w:basedOn w:val="Normal"/>
    <w:next w:val="Normal"/>
    <w:link w:val="Heading1Char"/>
    <w:uiPriority w:val="9"/>
    <w:qFormat/>
    <w:rsid w:val="00F773E6"/>
    <w:pPr>
      <w:pageBreakBefore/>
      <w:spacing w:before="240"/>
      <w:outlineLvl w:val="0"/>
    </w:pPr>
    <w:rPr>
      <w:rFonts w:eastAsiaTheme="majorEastAsia" w:cstheme="majorBidi"/>
      <w:bCs/>
      <w:color w:val="5B9BD5" w:themeColor="accent1"/>
      <w:sz w:val="28"/>
      <w:szCs w:val="28"/>
    </w:rPr>
  </w:style>
  <w:style w:type="paragraph" w:styleId="Heading2">
    <w:name w:val="heading 2"/>
    <w:basedOn w:val="Normal"/>
    <w:next w:val="Normal"/>
    <w:link w:val="Heading2Char"/>
    <w:uiPriority w:val="9"/>
    <w:qFormat/>
    <w:rsid w:val="00F773E6"/>
    <w:pPr>
      <w:keepNext/>
      <w:keepLines/>
      <w:spacing w:before="200" w:after="100"/>
      <w:outlineLvl w:val="1"/>
    </w:pPr>
    <w:rPr>
      <w:rFonts w:eastAsiaTheme="majorEastAsia" w:cstheme="majorBidi"/>
      <w:bCs/>
      <w:color w:val="2E74B5" w:themeColor="accent1" w:themeShade="BF"/>
      <w:szCs w:val="26"/>
    </w:rPr>
  </w:style>
  <w:style w:type="paragraph" w:styleId="Heading3">
    <w:name w:val="heading 3"/>
    <w:basedOn w:val="Normal"/>
    <w:next w:val="Normal"/>
    <w:link w:val="Heading3Char"/>
    <w:uiPriority w:val="9"/>
    <w:unhideWhenUsed/>
    <w:qFormat/>
    <w:rsid w:val="00F773E6"/>
    <w:pPr>
      <w:keepNext/>
      <w:keepLines/>
      <w:spacing w:before="200"/>
      <w:outlineLvl w:val="2"/>
    </w:pPr>
    <w:rPr>
      <w:rFonts w:eastAsiaTheme="majorEastAsia" w:cstheme="majorBidi"/>
      <w:b/>
      <w:bCs/>
      <w:color w:val="5B9BD5" w:themeColor="accent1"/>
      <w:sz w:val="20"/>
    </w:rPr>
  </w:style>
  <w:style w:type="paragraph" w:styleId="Heading4">
    <w:name w:val="heading 4"/>
    <w:basedOn w:val="Normal"/>
    <w:next w:val="Normal"/>
    <w:link w:val="Heading4Char"/>
    <w:uiPriority w:val="9"/>
    <w:unhideWhenUsed/>
    <w:qFormat/>
    <w:rsid w:val="00F773E6"/>
    <w:pPr>
      <w:keepNext/>
      <w:keepLines/>
      <w:spacing w:before="200"/>
      <w:outlineLvl w:val="3"/>
    </w:pPr>
    <w:rPr>
      <w:rFonts w:eastAsiaTheme="majorEastAsia" w:cstheme="majorBidi"/>
      <w:b/>
      <w:bCs/>
      <w:i/>
      <w:iCs/>
      <w:color w:val="5B9BD5" w:themeColor="accent1"/>
      <w:sz w:val="20"/>
    </w:rPr>
  </w:style>
  <w:style w:type="paragraph" w:styleId="Heading5">
    <w:name w:val="heading 5"/>
    <w:basedOn w:val="Normal"/>
    <w:next w:val="Normal"/>
    <w:link w:val="Heading5Char"/>
    <w:uiPriority w:val="9"/>
    <w:semiHidden/>
    <w:unhideWhenUsed/>
    <w:qFormat/>
    <w:rsid w:val="00CB5B97"/>
    <w:pPr>
      <w:keepNext/>
      <w:keepLines/>
      <w:spacing w:before="200"/>
      <w:ind w:left="1008" w:hanging="1008"/>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CB5B97"/>
    <w:pPr>
      <w:keepNext/>
      <w:keepLines/>
      <w:spacing w:before="200"/>
      <w:ind w:left="1152" w:hanging="1152"/>
      <w:outlineLvl w:val="5"/>
    </w:pPr>
    <w:rPr>
      <w:rFonts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CB5B97"/>
    <w:pPr>
      <w:keepNext/>
      <w:keepLines/>
      <w:spacing w:before="200"/>
      <w:ind w:left="1296" w:hanging="1296"/>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B5B97"/>
    <w:pPr>
      <w:keepNext/>
      <w:keepLines/>
      <w:spacing w:before="200"/>
      <w:ind w:left="1440" w:hanging="144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5B97"/>
    <w:pPr>
      <w:keepNext/>
      <w:keepLines/>
      <w:spacing w:before="200"/>
      <w:ind w:left="1584" w:hanging="1584"/>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3E6"/>
    <w:rPr>
      <w:rFonts w:asciiTheme="majorHAnsi" w:eastAsiaTheme="majorEastAsia" w:hAnsiTheme="majorHAnsi" w:cstheme="majorBidi"/>
      <w:bCs/>
      <w:color w:val="5B9BD5" w:themeColor="accent1"/>
      <w:sz w:val="28"/>
      <w:szCs w:val="28"/>
    </w:rPr>
  </w:style>
  <w:style w:type="character" w:customStyle="1" w:styleId="Heading2Char">
    <w:name w:val="Heading 2 Char"/>
    <w:basedOn w:val="DefaultParagraphFont"/>
    <w:link w:val="Heading2"/>
    <w:rsid w:val="00F773E6"/>
    <w:rPr>
      <w:rFonts w:asciiTheme="majorHAnsi" w:eastAsiaTheme="majorEastAsia" w:hAnsiTheme="majorHAnsi" w:cstheme="majorBidi"/>
      <w:bCs/>
      <w:color w:val="2E74B5" w:themeColor="accent1" w:themeShade="BF"/>
      <w:sz w:val="22"/>
      <w:szCs w:val="26"/>
    </w:rPr>
  </w:style>
  <w:style w:type="character" w:customStyle="1" w:styleId="Heading3Char">
    <w:name w:val="Heading 3 Char"/>
    <w:basedOn w:val="DefaultParagraphFont"/>
    <w:link w:val="Heading3"/>
    <w:rsid w:val="00F773E6"/>
    <w:rPr>
      <w:rFonts w:asciiTheme="majorHAnsi" w:eastAsiaTheme="majorEastAsia" w:hAnsiTheme="majorHAnsi" w:cstheme="majorBidi"/>
      <w:b/>
      <w:bCs/>
      <w:color w:val="5B9BD5" w:themeColor="accent1"/>
      <w:sz w:val="20"/>
      <w:szCs w:val="22"/>
    </w:rPr>
  </w:style>
  <w:style w:type="character" w:customStyle="1" w:styleId="Heading4Char">
    <w:name w:val="Heading 4 Char"/>
    <w:basedOn w:val="DefaultParagraphFont"/>
    <w:link w:val="Heading4"/>
    <w:semiHidden/>
    <w:rsid w:val="00F773E6"/>
    <w:rPr>
      <w:rFonts w:asciiTheme="majorHAnsi" w:eastAsiaTheme="majorEastAsia" w:hAnsiTheme="majorHAnsi" w:cstheme="majorBidi"/>
      <w:b/>
      <w:bCs/>
      <w:i/>
      <w:iCs/>
      <w:color w:val="5B9BD5" w:themeColor="accent1"/>
      <w:sz w:val="20"/>
      <w:szCs w:val="22"/>
    </w:rPr>
  </w:style>
  <w:style w:type="paragraph" w:styleId="BalloonText">
    <w:name w:val="Balloon Text"/>
    <w:basedOn w:val="Normal"/>
    <w:link w:val="BalloonTextChar"/>
    <w:uiPriority w:val="99"/>
    <w:semiHidden/>
    <w:unhideWhenUsed/>
    <w:rsid w:val="00F77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3E6"/>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CB5B97"/>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CB5B97"/>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CB5B9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B5B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5B97"/>
    <w:rPr>
      <w:rFonts w:asciiTheme="majorHAnsi" w:eastAsiaTheme="majorEastAsia" w:hAnsiTheme="majorHAnsi" w:cstheme="majorBidi"/>
      <w:i/>
      <w:iCs/>
      <w:color w:val="404040" w:themeColor="text1" w:themeTint="BF"/>
      <w:sz w:val="20"/>
      <w:szCs w:val="20"/>
    </w:rPr>
  </w:style>
  <w:style w:type="paragraph" w:customStyle="1" w:styleId="ColorfulList-Accent11">
    <w:name w:val="Colorful List - Accent 11"/>
    <w:basedOn w:val="Normal"/>
    <w:qFormat/>
    <w:rsid w:val="00CB5B97"/>
    <w:pPr>
      <w:numPr>
        <w:numId w:val="2"/>
      </w:numPr>
      <w:spacing w:line="276" w:lineRule="auto"/>
      <w:contextualSpacing/>
    </w:pPr>
    <w:rPr>
      <w:rFonts w:ascii="Calibri" w:eastAsia="Times New Roman" w:hAnsi="Calibri" w:cs="Times New Roman"/>
      <w:szCs w:val="24"/>
    </w:rPr>
  </w:style>
  <w:style w:type="paragraph" w:customStyle="1" w:styleId="LightGrid-Accent31">
    <w:name w:val="Light Grid - Accent 31"/>
    <w:basedOn w:val="Normal"/>
    <w:qFormat/>
    <w:rsid w:val="00CB5B97"/>
    <w:pPr>
      <w:spacing w:line="276" w:lineRule="auto"/>
      <w:ind w:left="720"/>
      <w:contextualSpacing/>
    </w:pPr>
    <w:rPr>
      <w:rFonts w:ascii="Calibri" w:eastAsia="Times New Roman" w:hAnsi="Calibri" w:cs="Times New Roman"/>
      <w:szCs w:val="24"/>
    </w:rPr>
  </w:style>
  <w:style w:type="paragraph" w:styleId="Footer">
    <w:name w:val="footer"/>
    <w:basedOn w:val="Normal"/>
    <w:link w:val="FooterChar"/>
    <w:uiPriority w:val="99"/>
    <w:unhideWhenUsed/>
    <w:rsid w:val="00CB5B97"/>
    <w:pPr>
      <w:tabs>
        <w:tab w:val="center" w:pos="4320"/>
        <w:tab w:val="right" w:pos="8640"/>
      </w:tabs>
      <w:spacing w:before="0" w:after="0"/>
    </w:pPr>
  </w:style>
  <w:style w:type="character" w:customStyle="1" w:styleId="FooterChar">
    <w:name w:val="Footer Char"/>
    <w:basedOn w:val="DefaultParagraphFont"/>
    <w:link w:val="Footer"/>
    <w:uiPriority w:val="99"/>
    <w:rsid w:val="00CB5B97"/>
    <w:rPr>
      <w:rFonts w:asciiTheme="majorHAnsi" w:eastAsiaTheme="minorHAnsi" w:hAnsiTheme="majorHAnsi"/>
      <w:sz w:val="22"/>
      <w:szCs w:val="22"/>
    </w:rPr>
  </w:style>
  <w:style w:type="character" w:styleId="PageNumber">
    <w:name w:val="page number"/>
    <w:basedOn w:val="DefaultParagraphFont"/>
    <w:uiPriority w:val="99"/>
    <w:semiHidden/>
    <w:unhideWhenUsed/>
    <w:rsid w:val="00CB5B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97"/>
    <w:pPr>
      <w:spacing w:before="120" w:after="120"/>
      <w:jc w:val="both"/>
    </w:pPr>
    <w:rPr>
      <w:rFonts w:asciiTheme="majorHAnsi" w:eastAsiaTheme="minorHAnsi" w:hAnsiTheme="majorHAnsi"/>
      <w:sz w:val="22"/>
      <w:szCs w:val="22"/>
    </w:rPr>
  </w:style>
  <w:style w:type="paragraph" w:styleId="Heading1">
    <w:name w:val="heading 1"/>
    <w:basedOn w:val="Normal"/>
    <w:next w:val="Normal"/>
    <w:link w:val="Heading1Char"/>
    <w:uiPriority w:val="9"/>
    <w:qFormat/>
    <w:rsid w:val="00F773E6"/>
    <w:pPr>
      <w:pageBreakBefore/>
      <w:spacing w:before="240"/>
      <w:outlineLvl w:val="0"/>
    </w:pPr>
    <w:rPr>
      <w:rFonts w:eastAsiaTheme="majorEastAsia" w:cstheme="majorBidi"/>
      <w:bCs/>
      <w:color w:val="5B9BD5" w:themeColor="accent1"/>
      <w:sz w:val="28"/>
      <w:szCs w:val="28"/>
    </w:rPr>
  </w:style>
  <w:style w:type="paragraph" w:styleId="Heading2">
    <w:name w:val="heading 2"/>
    <w:basedOn w:val="Normal"/>
    <w:next w:val="Normal"/>
    <w:link w:val="Heading2Char"/>
    <w:uiPriority w:val="9"/>
    <w:qFormat/>
    <w:rsid w:val="00F773E6"/>
    <w:pPr>
      <w:keepNext/>
      <w:keepLines/>
      <w:spacing w:before="200" w:after="100"/>
      <w:outlineLvl w:val="1"/>
    </w:pPr>
    <w:rPr>
      <w:rFonts w:eastAsiaTheme="majorEastAsia" w:cstheme="majorBidi"/>
      <w:bCs/>
      <w:color w:val="2E74B5" w:themeColor="accent1" w:themeShade="BF"/>
      <w:szCs w:val="26"/>
    </w:rPr>
  </w:style>
  <w:style w:type="paragraph" w:styleId="Heading3">
    <w:name w:val="heading 3"/>
    <w:basedOn w:val="Normal"/>
    <w:next w:val="Normal"/>
    <w:link w:val="Heading3Char"/>
    <w:uiPriority w:val="9"/>
    <w:unhideWhenUsed/>
    <w:qFormat/>
    <w:rsid w:val="00F773E6"/>
    <w:pPr>
      <w:keepNext/>
      <w:keepLines/>
      <w:spacing w:before="200"/>
      <w:outlineLvl w:val="2"/>
    </w:pPr>
    <w:rPr>
      <w:rFonts w:eastAsiaTheme="majorEastAsia" w:cstheme="majorBidi"/>
      <w:b/>
      <w:bCs/>
      <w:color w:val="5B9BD5" w:themeColor="accent1"/>
      <w:sz w:val="20"/>
    </w:rPr>
  </w:style>
  <w:style w:type="paragraph" w:styleId="Heading4">
    <w:name w:val="heading 4"/>
    <w:basedOn w:val="Normal"/>
    <w:next w:val="Normal"/>
    <w:link w:val="Heading4Char"/>
    <w:uiPriority w:val="9"/>
    <w:unhideWhenUsed/>
    <w:qFormat/>
    <w:rsid w:val="00F773E6"/>
    <w:pPr>
      <w:keepNext/>
      <w:keepLines/>
      <w:spacing w:before="200"/>
      <w:outlineLvl w:val="3"/>
    </w:pPr>
    <w:rPr>
      <w:rFonts w:eastAsiaTheme="majorEastAsia" w:cstheme="majorBidi"/>
      <w:b/>
      <w:bCs/>
      <w:i/>
      <w:iCs/>
      <w:color w:val="5B9BD5" w:themeColor="accent1"/>
      <w:sz w:val="20"/>
    </w:rPr>
  </w:style>
  <w:style w:type="paragraph" w:styleId="Heading5">
    <w:name w:val="heading 5"/>
    <w:basedOn w:val="Normal"/>
    <w:next w:val="Normal"/>
    <w:link w:val="Heading5Char"/>
    <w:uiPriority w:val="9"/>
    <w:semiHidden/>
    <w:unhideWhenUsed/>
    <w:qFormat/>
    <w:rsid w:val="00CB5B97"/>
    <w:pPr>
      <w:keepNext/>
      <w:keepLines/>
      <w:spacing w:before="200"/>
      <w:ind w:left="1008" w:hanging="1008"/>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CB5B97"/>
    <w:pPr>
      <w:keepNext/>
      <w:keepLines/>
      <w:spacing w:before="200"/>
      <w:ind w:left="1152" w:hanging="1152"/>
      <w:outlineLvl w:val="5"/>
    </w:pPr>
    <w:rPr>
      <w:rFonts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CB5B97"/>
    <w:pPr>
      <w:keepNext/>
      <w:keepLines/>
      <w:spacing w:before="200"/>
      <w:ind w:left="1296" w:hanging="1296"/>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B5B97"/>
    <w:pPr>
      <w:keepNext/>
      <w:keepLines/>
      <w:spacing w:before="200"/>
      <w:ind w:left="1440" w:hanging="144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5B97"/>
    <w:pPr>
      <w:keepNext/>
      <w:keepLines/>
      <w:spacing w:before="200"/>
      <w:ind w:left="1584" w:hanging="1584"/>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3E6"/>
    <w:rPr>
      <w:rFonts w:asciiTheme="majorHAnsi" w:eastAsiaTheme="majorEastAsia" w:hAnsiTheme="majorHAnsi" w:cstheme="majorBidi"/>
      <w:bCs/>
      <w:color w:val="5B9BD5" w:themeColor="accent1"/>
      <w:sz w:val="28"/>
      <w:szCs w:val="28"/>
    </w:rPr>
  </w:style>
  <w:style w:type="character" w:customStyle="1" w:styleId="Heading2Char">
    <w:name w:val="Heading 2 Char"/>
    <w:basedOn w:val="DefaultParagraphFont"/>
    <w:link w:val="Heading2"/>
    <w:rsid w:val="00F773E6"/>
    <w:rPr>
      <w:rFonts w:asciiTheme="majorHAnsi" w:eastAsiaTheme="majorEastAsia" w:hAnsiTheme="majorHAnsi" w:cstheme="majorBidi"/>
      <w:bCs/>
      <w:color w:val="2E74B5" w:themeColor="accent1" w:themeShade="BF"/>
      <w:sz w:val="22"/>
      <w:szCs w:val="26"/>
    </w:rPr>
  </w:style>
  <w:style w:type="character" w:customStyle="1" w:styleId="Heading3Char">
    <w:name w:val="Heading 3 Char"/>
    <w:basedOn w:val="DefaultParagraphFont"/>
    <w:link w:val="Heading3"/>
    <w:rsid w:val="00F773E6"/>
    <w:rPr>
      <w:rFonts w:asciiTheme="majorHAnsi" w:eastAsiaTheme="majorEastAsia" w:hAnsiTheme="majorHAnsi" w:cstheme="majorBidi"/>
      <w:b/>
      <w:bCs/>
      <w:color w:val="5B9BD5" w:themeColor="accent1"/>
      <w:sz w:val="20"/>
      <w:szCs w:val="22"/>
    </w:rPr>
  </w:style>
  <w:style w:type="character" w:customStyle="1" w:styleId="Heading4Char">
    <w:name w:val="Heading 4 Char"/>
    <w:basedOn w:val="DefaultParagraphFont"/>
    <w:link w:val="Heading4"/>
    <w:semiHidden/>
    <w:rsid w:val="00F773E6"/>
    <w:rPr>
      <w:rFonts w:asciiTheme="majorHAnsi" w:eastAsiaTheme="majorEastAsia" w:hAnsiTheme="majorHAnsi" w:cstheme="majorBidi"/>
      <w:b/>
      <w:bCs/>
      <w:i/>
      <w:iCs/>
      <w:color w:val="5B9BD5" w:themeColor="accent1"/>
      <w:sz w:val="20"/>
      <w:szCs w:val="22"/>
    </w:rPr>
  </w:style>
  <w:style w:type="paragraph" w:styleId="BalloonText">
    <w:name w:val="Balloon Text"/>
    <w:basedOn w:val="Normal"/>
    <w:link w:val="BalloonTextChar"/>
    <w:uiPriority w:val="99"/>
    <w:semiHidden/>
    <w:unhideWhenUsed/>
    <w:rsid w:val="00F77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3E6"/>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CB5B97"/>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CB5B97"/>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CB5B9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B5B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5B97"/>
    <w:rPr>
      <w:rFonts w:asciiTheme="majorHAnsi" w:eastAsiaTheme="majorEastAsia" w:hAnsiTheme="majorHAnsi" w:cstheme="majorBidi"/>
      <w:i/>
      <w:iCs/>
      <w:color w:val="404040" w:themeColor="text1" w:themeTint="BF"/>
      <w:sz w:val="20"/>
      <w:szCs w:val="20"/>
    </w:rPr>
  </w:style>
  <w:style w:type="paragraph" w:customStyle="1" w:styleId="ColorfulList-Accent11">
    <w:name w:val="Colorful List - Accent 11"/>
    <w:basedOn w:val="Normal"/>
    <w:qFormat/>
    <w:rsid w:val="00CB5B97"/>
    <w:pPr>
      <w:numPr>
        <w:numId w:val="2"/>
      </w:numPr>
      <w:spacing w:line="276" w:lineRule="auto"/>
      <w:contextualSpacing/>
    </w:pPr>
    <w:rPr>
      <w:rFonts w:ascii="Calibri" w:eastAsia="Times New Roman" w:hAnsi="Calibri" w:cs="Times New Roman"/>
      <w:szCs w:val="24"/>
    </w:rPr>
  </w:style>
  <w:style w:type="paragraph" w:customStyle="1" w:styleId="LightGrid-Accent31">
    <w:name w:val="Light Grid - Accent 31"/>
    <w:basedOn w:val="Normal"/>
    <w:qFormat/>
    <w:rsid w:val="00CB5B97"/>
    <w:pPr>
      <w:spacing w:line="276" w:lineRule="auto"/>
      <w:ind w:left="720"/>
      <w:contextualSpacing/>
    </w:pPr>
    <w:rPr>
      <w:rFonts w:ascii="Calibri" w:eastAsia="Times New Roman" w:hAnsi="Calibri" w:cs="Times New Roman"/>
      <w:szCs w:val="24"/>
    </w:rPr>
  </w:style>
  <w:style w:type="paragraph" w:styleId="Footer">
    <w:name w:val="footer"/>
    <w:basedOn w:val="Normal"/>
    <w:link w:val="FooterChar"/>
    <w:uiPriority w:val="99"/>
    <w:unhideWhenUsed/>
    <w:rsid w:val="00CB5B97"/>
    <w:pPr>
      <w:tabs>
        <w:tab w:val="center" w:pos="4320"/>
        <w:tab w:val="right" w:pos="8640"/>
      </w:tabs>
      <w:spacing w:before="0" w:after="0"/>
    </w:pPr>
  </w:style>
  <w:style w:type="character" w:customStyle="1" w:styleId="FooterChar">
    <w:name w:val="Footer Char"/>
    <w:basedOn w:val="DefaultParagraphFont"/>
    <w:link w:val="Footer"/>
    <w:uiPriority w:val="99"/>
    <w:rsid w:val="00CB5B97"/>
    <w:rPr>
      <w:rFonts w:asciiTheme="majorHAnsi" w:eastAsiaTheme="minorHAnsi" w:hAnsiTheme="majorHAnsi"/>
      <w:sz w:val="22"/>
      <w:szCs w:val="22"/>
    </w:rPr>
  </w:style>
  <w:style w:type="character" w:styleId="PageNumber">
    <w:name w:val="page number"/>
    <w:basedOn w:val="DefaultParagraphFont"/>
    <w:uiPriority w:val="99"/>
    <w:semiHidden/>
    <w:unhideWhenUsed/>
    <w:rsid w:val="00CB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VectorWor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1327</Words>
  <Characters>7566</Characters>
  <Application>Microsoft Macintosh Word</Application>
  <DocSecurity>0</DocSecurity>
  <Lines>63</Lines>
  <Paragraphs>17</Paragraphs>
  <ScaleCrop>false</ScaleCrop>
  <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Kolaczinski</dc:creator>
  <cp:keywords/>
  <dc:description/>
  <cp:lastModifiedBy>Kristin Thomas</cp:lastModifiedBy>
  <cp:revision>2</cp:revision>
  <dcterms:created xsi:type="dcterms:W3CDTF">2016-06-30T10:26:00Z</dcterms:created>
  <dcterms:modified xsi:type="dcterms:W3CDTF">2017-01-30T18:59:00Z</dcterms:modified>
</cp:coreProperties>
</file>