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0E1B0" w14:textId="3A979D73" w:rsidR="005F0BC7" w:rsidRDefault="005F0BC7" w:rsidP="004272B2">
      <w:pPr>
        <w:pStyle w:val="Title"/>
        <w:pBdr>
          <w:bottom w:val="none" w:sz="0" w:space="0" w:color="auto"/>
        </w:pBdr>
      </w:pPr>
    </w:p>
    <w:p w14:paraId="52AF0443" w14:textId="6CDA92B0" w:rsidR="005F0BC7" w:rsidRDefault="005F0BC7" w:rsidP="004272B2">
      <w:pPr>
        <w:pStyle w:val="Title"/>
        <w:pBdr>
          <w:bottom w:val="none" w:sz="0" w:space="0" w:color="auto"/>
        </w:pBdr>
      </w:pPr>
    </w:p>
    <w:p w14:paraId="1F436AC3" w14:textId="016E6545" w:rsidR="005F0BC7" w:rsidRDefault="005F0BC7" w:rsidP="004272B2">
      <w:pPr>
        <w:pStyle w:val="Title"/>
        <w:pBdr>
          <w:bottom w:val="none" w:sz="0" w:space="0" w:color="auto"/>
        </w:pBdr>
      </w:pPr>
    </w:p>
    <w:p w14:paraId="78638E4F" w14:textId="77777777" w:rsidR="005F0BC7" w:rsidRPr="00C87A23" w:rsidRDefault="005F0BC7" w:rsidP="004272B2">
      <w:pPr>
        <w:pStyle w:val="Title"/>
        <w:pBdr>
          <w:bottom w:val="none" w:sz="0" w:space="0" w:color="auto"/>
        </w:pBdr>
      </w:pPr>
    </w:p>
    <w:p w14:paraId="1E5753E1" w14:textId="7598F925" w:rsidR="005F0BC7" w:rsidRDefault="005F0BC7" w:rsidP="004272B2">
      <w:pPr>
        <w:pStyle w:val="Title"/>
        <w:pBdr>
          <w:bottom w:val="none" w:sz="0" w:space="0" w:color="auto"/>
        </w:pBdr>
      </w:pPr>
    </w:p>
    <w:p w14:paraId="173996DD" w14:textId="77777777" w:rsidR="005F0BC7" w:rsidRDefault="005F0BC7" w:rsidP="004272B2">
      <w:pPr>
        <w:pStyle w:val="Title"/>
        <w:pBdr>
          <w:bottom w:val="none" w:sz="0" w:space="0" w:color="auto"/>
        </w:pBdr>
      </w:pPr>
    </w:p>
    <w:p w14:paraId="175D51A3" w14:textId="66F8DAD6" w:rsidR="005F0BC7" w:rsidRDefault="005F0BC7" w:rsidP="004272B2">
      <w:pPr>
        <w:pStyle w:val="Title"/>
        <w:pBdr>
          <w:bottom w:val="none" w:sz="0" w:space="0" w:color="auto"/>
        </w:pBdr>
      </w:pPr>
    </w:p>
    <w:p w14:paraId="3B89AD60" w14:textId="21DCCF4E" w:rsidR="004272B2" w:rsidRDefault="004272B2" w:rsidP="004272B2">
      <w:pPr>
        <w:pStyle w:val="Title"/>
        <w:pBdr>
          <w:bottom w:val="none" w:sz="0" w:space="0" w:color="auto"/>
        </w:pBdr>
      </w:pPr>
    </w:p>
    <w:p w14:paraId="76005C90" w14:textId="3CA62604" w:rsidR="004272B2" w:rsidRDefault="004272B2" w:rsidP="004272B2">
      <w:pPr>
        <w:pStyle w:val="Title"/>
        <w:pBdr>
          <w:bottom w:val="none" w:sz="0" w:space="0" w:color="auto"/>
        </w:pBdr>
      </w:pPr>
    </w:p>
    <w:p w14:paraId="657CF7A0" w14:textId="3FA77EE2" w:rsidR="005F0BC7" w:rsidRDefault="00063132" w:rsidP="004272B2">
      <w:pPr>
        <w:pStyle w:val="Title"/>
        <w:pBdr>
          <w:bottom w:val="single" w:sz="12" w:space="1" w:color="78BE20"/>
        </w:pBdr>
        <w:jc w:val="center"/>
      </w:pPr>
      <w:r>
        <w:t>Social Behavior Change: Radio and Mid-Media Implementation Report</w:t>
      </w:r>
    </w:p>
    <w:p w14:paraId="0634A9DE" w14:textId="7D223F53" w:rsidR="005F0BC7" w:rsidRPr="005F0BC7" w:rsidRDefault="00063132" w:rsidP="005F0BC7">
      <w:pPr>
        <w:jc w:val="center"/>
      </w:pPr>
      <w:r>
        <w:t>December 2018</w:t>
      </w:r>
    </w:p>
    <w:p w14:paraId="2CB46D1C" w14:textId="40219379" w:rsidR="00846715" w:rsidRDefault="00846715" w:rsidP="00846715">
      <w:r w:rsidRPr="002C7BDE">
        <w:rPr>
          <w:noProof/>
        </w:rPr>
        <w:drawing>
          <wp:anchor distT="0" distB="0" distL="114300" distR="114300" simplePos="0" relativeHeight="251659264" behindDoc="0" locked="0" layoutInCell="1" allowOverlap="1" wp14:anchorId="4C5CFC40" wp14:editId="2C3F77D6">
            <wp:simplePos x="0" y="0"/>
            <wp:positionH relativeFrom="column">
              <wp:posOffset>114300</wp:posOffset>
            </wp:positionH>
            <wp:positionV relativeFrom="paragraph">
              <wp:posOffset>2860040</wp:posOffset>
            </wp:positionV>
            <wp:extent cx="1022350" cy="45720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opicalHeal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350" cy="457200"/>
                    </a:xfrm>
                    <a:prstGeom prst="rect">
                      <a:avLst/>
                    </a:prstGeom>
                  </pic:spPr>
                </pic:pic>
              </a:graphicData>
            </a:graphic>
            <wp14:sizeRelH relativeFrom="page">
              <wp14:pctWidth>0</wp14:pctWidth>
            </wp14:sizeRelH>
            <wp14:sizeRelV relativeFrom="page">
              <wp14:pctHeight>0</wp14:pctHeight>
            </wp14:sizeRelV>
          </wp:anchor>
        </w:drawing>
      </w:r>
      <w:r w:rsidRPr="002C7BDE">
        <w:rPr>
          <w:noProof/>
        </w:rPr>
        <w:drawing>
          <wp:anchor distT="0" distB="0" distL="114300" distR="114300" simplePos="0" relativeHeight="251660288" behindDoc="0" locked="0" layoutInCell="1" allowOverlap="1" wp14:anchorId="681EF51A" wp14:editId="72AE855F">
            <wp:simplePos x="0" y="0"/>
            <wp:positionH relativeFrom="column">
              <wp:posOffset>5086350</wp:posOffset>
            </wp:positionH>
            <wp:positionV relativeFrom="paragraph">
              <wp:posOffset>2860040</wp:posOffset>
            </wp:positionV>
            <wp:extent cx="733425" cy="456565"/>
            <wp:effectExtent l="0" t="0" r="952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SI English Logo COLOR.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456565"/>
                    </a:xfrm>
                    <a:prstGeom prst="rect">
                      <a:avLst/>
                    </a:prstGeom>
                  </pic:spPr>
                </pic:pic>
              </a:graphicData>
            </a:graphic>
            <wp14:sizeRelH relativeFrom="page">
              <wp14:pctWidth>0</wp14:pctWidth>
            </wp14:sizeRelH>
            <wp14:sizeRelV relativeFrom="page">
              <wp14:pctHeight>0</wp14:pctHeight>
            </wp14:sizeRelV>
          </wp:anchor>
        </w:drawing>
      </w:r>
      <w:r w:rsidRPr="002C7BDE">
        <w:rPr>
          <w:noProof/>
        </w:rPr>
        <w:drawing>
          <wp:anchor distT="0" distB="0" distL="114300" distR="114300" simplePos="0" relativeHeight="251661312" behindDoc="0" locked="0" layoutInCell="1" allowOverlap="1" wp14:anchorId="53601A8F" wp14:editId="7A3C3447">
            <wp:simplePos x="0" y="0"/>
            <wp:positionH relativeFrom="column">
              <wp:posOffset>2736850</wp:posOffset>
            </wp:positionH>
            <wp:positionV relativeFrom="paragraph">
              <wp:posOffset>2860040</wp:posOffset>
            </wp:positionV>
            <wp:extent cx="974725" cy="457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DA-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4725" cy="457200"/>
                    </a:xfrm>
                    <a:prstGeom prst="rect">
                      <a:avLst/>
                    </a:prstGeom>
                  </pic:spPr>
                </pic:pic>
              </a:graphicData>
            </a:graphic>
            <wp14:sizeRelH relativeFrom="page">
              <wp14:pctWidth>0</wp14:pctWidth>
            </wp14:sizeRelH>
            <wp14:sizeRelV relativeFrom="page">
              <wp14:pctHeight>0</wp14:pctHeight>
            </wp14:sizeRelV>
          </wp:anchor>
        </w:drawing>
      </w:r>
      <w:r w:rsidRPr="002C7BDE">
        <w:rPr>
          <w:noProof/>
        </w:rPr>
        <w:drawing>
          <wp:anchor distT="0" distB="0" distL="114300" distR="114300" simplePos="0" relativeHeight="251662336" behindDoc="0" locked="0" layoutInCell="1" allowOverlap="1" wp14:anchorId="608C80FD" wp14:editId="43D5C039">
            <wp:simplePos x="0" y="0"/>
            <wp:positionH relativeFrom="column">
              <wp:posOffset>3865245</wp:posOffset>
            </wp:positionH>
            <wp:positionV relativeFrom="paragraph">
              <wp:posOffset>2860040</wp:posOffset>
            </wp:positionV>
            <wp:extent cx="1067435" cy="457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ulane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7435" cy="457200"/>
                    </a:xfrm>
                    <a:prstGeom prst="rect">
                      <a:avLst/>
                    </a:prstGeom>
                  </pic:spPr>
                </pic:pic>
              </a:graphicData>
            </a:graphic>
            <wp14:sizeRelH relativeFrom="page">
              <wp14:pctWidth>0</wp14:pctWidth>
            </wp14:sizeRelH>
            <wp14:sizeRelV relativeFrom="page">
              <wp14:pctHeight>0</wp14:pctHeight>
            </wp14:sizeRelV>
          </wp:anchor>
        </w:drawing>
      </w:r>
      <w:r w:rsidRPr="002C7BDE">
        <w:rPr>
          <w:noProof/>
        </w:rPr>
        <w:drawing>
          <wp:anchor distT="0" distB="0" distL="114300" distR="114300" simplePos="0" relativeHeight="251663360" behindDoc="0" locked="0" layoutInCell="1" allowOverlap="1" wp14:anchorId="0F9C0012" wp14:editId="0A8C4F95">
            <wp:simplePos x="0" y="0"/>
            <wp:positionH relativeFrom="column">
              <wp:posOffset>1290320</wp:posOffset>
            </wp:positionH>
            <wp:positionV relativeFrom="paragraph">
              <wp:posOffset>2860040</wp:posOffset>
            </wp:positionV>
            <wp:extent cx="1292860" cy="45720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wis-tph-logo-simple.png"/>
                    <pic:cNvPicPr/>
                  </pic:nvPicPr>
                  <pic:blipFill>
                    <a:blip r:embed="rId15">
                      <a:extLst>
                        <a:ext uri="{28A0092B-C50C-407E-A947-70E740481C1C}">
                          <a14:useLocalDpi xmlns:a14="http://schemas.microsoft.com/office/drawing/2010/main" val="0"/>
                        </a:ext>
                      </a:extLst>
                    </a:blip>
                    <a:stretch>
                      <a:fillRect/>
                    </a:stretch>
                  </pic:blipFill>
                  <pic:spPr>
                    <a:xfrm>
                      <a:off x="0" y="0"/>
                      <a:ext cx="1292860" cy="457200"/>
                    </a:xfrm>
                    <a:prstGeom prst="rect">
                      <a:avLst/>
                    </a:prstGeom>
                  </pic:spPr>
                </pic:pic>
              </a:graphicData>
            </a:graphic>
            <wp14:sizeRelH relativeFrom="page">
              <wp14:pctWidth>0</wp14:pctWidth>
            </wp14:sizeRelH>
            <wp14:sizeRelV relativeFrom="page">
              <wp14:pctHeight>0</wp14:pctHeight>
            </wp14:sizeRelV>
          </wp:anchor>
        </w:drawing>
      </w:r>
      <w:r w:rsidRPr="002C7BDE">
        <w:rPr>
          <w:noProof/>
        </w:rPr>
        <w:drawing>
          <wp:anchor distT="0" distB="0" distL="114300" distR="114300" simplePos="0" relativeHeight="251664384" behindDoc="0" locked="0" layoutInCell="1" allowOverlap="1" wp14:anchorId="26A454DC" wp14:editId="7E6CA3A5">
            <wp:simplePos x="0" y="0"/>
            <wp:positionH relativeFrom="column">
              <wp:posOffset>1657350</wp:posOffset>
            </wp:positionH>
            <wp:positionV relativeFrom="paragraph">
              <wp:posOffset>1897380</wp:posOffset>
            </wp:positionV>
            <wp:extent cx="2628900" cy="742950"/>
            <wp:effectExtent l="0" t="0" r="0" b="0"/>
            <wp:wrapNone/>
            <wp:docPr id="2" name="Picture 2" descr="C:\Users\hkoenker\Dropbox\CCP General\Logos\CC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oenker\Dropbox\CCP General\Logos\CCP logo f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BC7">
        <w:br w:type="page"/>
      </w:r>
      <w:r w:rsidRPr="00294153">
        <w:lastRenderedPageBreak/>
        <w:t>This</w:t>
      </w:r>
      <w:r>
        <w:t xml:space="preserve"> report</w:t>
      </w:r>
      <w:r w:rsidRPr="00294153">
        <w:t xml:space="preserve"> is made possible by the generous support of the American people through the United States Agency for International Development (USAID)</w:t>
      </w:r>
      <w:r>
        <w:t xml:space="preserve"> and the President’s Malaria Initiative</w:t>
      </w:r>
      <w:r w:rsidRPr="00294153">
        <w:t xml:space="preserve"> under the terms of USAID/JHU Cooperative Agreement No</w:t>
      </w:r>
      <w:r>
        <w:t>: AID-OAA-A-14-00057</w:t>
      </w:r>
      <w:r w:rsidRPr="00294153">
        <w:t>. The contents do not necessarily reflect the views of USAID</w:t>
      </w:r>
      <w:r>
        <w:t>, PMI</w:t>
      </w:r>
      <w:r w:rsidRPr="00294153">
        <w:t xml:space="preserve"> or the United States Government.</w:t>
      </w:r>
    </w:p>
    <w:p w14:paraId="63236B1C" w14:textId="44DCB9C8" w:rsidR="00AA1C8F" w:rsidRDefault="00846715" w:rsidP="007A57F5">
      <w:pPr>
        <w:pStyle w:val="TOCorHeadingwoNumber"/>
      </w:pPr>
      <w:r>
        <w:br w:type="page"/>
      </w:r>
    </w:p>
    <w:sdt>
      <w:sdtPr>
        <w:rPr>
          <w:rFonts w:asciiTheme="minorHAnsi" w:eastAsiaTheme="minorEastAsia" w:hAnsiTheme="minorHAnsi" w:cstheme="minorBidi"/>
          <w:b w:val="0"/>
          <w:bCs w:val="0"/>
          <w:color w:val="auto"/>
          <w:sz w:val="22"/>
          <w:szCs w:val="22"/>
        </w:rPr>
        <w:id w:val="-1105885615"/>
        <w:docPartObj>
          <w:docPartGallery w:val="Table of Contents"/>
          <w:docPartUnique/>
        </w:docPartObj>
      </w:sdtPr>
      <w:sdtEndPr>
        <w:rPr>
          <w:rFonts w:ascii="Calibri" w:hAnsi="Calibri"/>
          <w:noProof/>
        </w:rPr>
      </w:sdtEndPr>
      <w:sdtContent>
        <w:p w14:paraId="24ACA68F" w14:textId="4BD56B49" w:rsidR="005F0BC7" w:rsidRPr="007A57F5" w:rsidRDefault="007A57F5" w:rsidP="007A57F5">
          <w:pPr>
            <w:pStyle w:val="TOCorHeadingwoNumber"/>
          </w:pPr>
          <w:r w:rsidRPr="007A57F5">
            <w:t>Contents</w:t>
          </w:r>
        </w:p>
        <w:p w14:paraId="2DB06219" w14:textId="77777777" w:rsidR="00372C1E" w:rsidRDefault="00BC1CFC">
          <w:pPr>
            <w:pStyle w:val="TOC1"/>
            <w:tabs>
              <w:tab w:val="right" w:leader="dot" w:pos="9350"/>
            </w:tabs>
            <w:rPr>
              <w:rFonts w:asciiTheme="minorHAnsi" w:hAnsiTheme="minorHAnsi"/>
              <w:b w:val="0"/>
              <w:noProof/>
            </w:rPr>
          </w:pPr>
          <w:r>
            <w:rPr>
              <w:b w:val="0"/>
            </w:rPr>
            <w:fldChar w:fldCharType="begin"/>
          </w:r>
          <w:r>
            <w:rPr>
              <w:b w:val="0"/>
            </w:rPr>
            <w:instrText xml:space="preserve"> TOC \o "1-3" </w:instrText>
          </w:r>
          <w:r>
            <w:rPr>
              <w:b w:val="0"/>
            </w:rPr>
            <w:fldChar w:fldCharType="separate"/>
          </w:r>
          <w:r w:rsidR="00372C1E">
            <w:rPr>
              <w:noProof/>
            </w:rPr>
            <w:t>Background</w:t>
          </w:r>
          <w:r w:rsidR="00372C1E">
            <w:rPr>
              <w:noProof/>
            </w:rPr>
            <w:tab/>
          </w:r>
          <w:r w:rsidR="00372C1E">
            <w:rPr>
              <w:noProof/>
            </w:rPr>
            <w:fldChar w:fldCharType="begin"/>
          </w:r>
          <w:r w:rsidR="00372C1E">
            <w:rPr>
              <w:noProof/>
            </w:rPr>
            <w:instrText xml:space="preserve"> PAGEREF _Toc532310415 \h </w:instrText>
          </w:r>
          <w:r w:rsidR="00372C1E">
            <w:rPr>
              <w:noProof/>
            </w:rPr>
          </w:r>
          <w:r w:rsidR="00372C1E">
            <w:rPr>
              <w:noProof/>
            </w:rPr>
            <w:fldChar w:fldCharType="separate"/>
          </w:r>
          <w:r w:rsidR="00372C1E">
            <w:rPr>
              <w:noProof/>
            </w:rPr>
            <w:t>1</w:t>
          </w:r>
          <w:r w:rsidR="00372C1E">
            <w:rPr>
              <w:noProof/>
            </w:rPr>
            <w:fldChar w:fldCharType="end"/>
          </w:r>
        </w:p>
        <w:p w14:paraId="62B02CA0" w14:textId="77777777" w:rsidR="00372C1E" w:rsidRDefault="00372C1E">
          <w:pPr>
            <w:pStyle w:val="TOC1"/>
            <w:tabs>
              <w:tab w:val="right" w:leader="dot" w:pos="9350"/>
            </w:tabs>
            <w:rPr>
              <w:rFonts w:asciiTheme="minorHAnsi" w:hAnsiTheme="minorHAnsi"/>
              <w:b w:val="0"/>
              <w:noProof/>
            </w:rPr>
          </w:pPr>
          <w:r>
            <w:rPr>
              <w:noProof/>
            </w:rPr>
            <w:t xml:space="preserve">SBCC for </w:t>
          </w:r>
          <w:r w:rsidRPr="006E3E30">
            <w:rPr>
              <w:i/>
              <w:noProof/>
            </w:rPr>
            <w:t xml:space="preserve">Chandarua Kliniki </w:t>
          </w:r>
          <w:r>
            <w:rPr>
              <w:noProof/>
            </w:rPr>
            <w:t>Program</w:t>
          </w:r>
          <w:r>
            <w:rPr>
              <w:noProof/>
            </w:rPr>
            <w:tab/>
          </w:r>
          <w:r>
            <w:rPr>
              <w:noProof/>
            </w:rPr>
            <w:fldChar w:fldCharType="begin"/>
          </w:r>
          <w:r>
            <w:rPr>
              <w:noProof/>
            </w:rPr>
            <w:instrText xml:space="preserve"> PAGEREF _Toc532310416 \h </w:instrText>
          </w:r>
          <w:r>
            <w:rPr>
              <w:noProof/>
            </w:rPr>
          </w:r>
          <w:r>
            <w:rPr>
              <w:noProof/>
            </w:rPr>
            <w:fldChar w:fldCharType="separate"/>
          </w:r>
          <w:r>
            <w:rPr>
              <w:noProof/>
            </w:rPr>
            <w:t>1</w:t>
          </w:r>
          <w:r>
            <w:rPr>
              <w:noProof/>
            </w:rPr>
            <w:fldChar w:fldCharType="end"/>
          </w:r>
        </w:p>
        <w:p w14:paraId="1BACE446" w14:textId="77777777" w:rsidR="00372C1E" w:rsidRDefault="00372C1E">
          <w:pPr>
            <w:pStyle w:val="TOC2"/>
            <w:tabs>
              <w:tab w:val="right" w:leader="dot" w:pos="9350"/>
            </w:tabs>
            <w:rPr>
              <w:rFonts w:asciiTheme="minorHAnsi" w:hAnsiTheme="minorHAnsi"/>
              <w:noProof/>
            </w:rPr>
          </w:pPr>
          <w:r>
            <w:rPr>
              <w:noProof/>
            </w:rPr>
            <w:t>Road Show Activities</w:t>
          </w:r>
          <w:r>
            <w:rPr>
              <w:noProof/>
            </w:rPr>
            <w:tab/>
          </w:r>
          <w:r>
            <w:rPr>
              <w:noProof/>
            </w:rPr>
            <w:fldChar w:fldCharType="begin"/>
          </w:r>
          <w:r>
            <w:rPr>
              <w:noProof/>
            </w:rPr>
            <w:instrText xml:space="preserve"> PAGEREF _Toc532310417 \h </w:instrText>
          </w:r>
          <w:r>
            <w:rPr>
              <w:noProof/>
            </w:rPr>
          </w:r>
          <w:r>
            <w:rPr>
              <w:noProof/>
            </w:rPr>
            <w:fldChar w:fldCharType="separate"/>
          </w:r>
          <w:r>
            <w:rPr>
              <w:noProof/>
            </w:rPr>
            <w:t>1</w:t>
          </w:r>
          <w:r>
            <w:rPr>
              <w:noProof/>
            </w:rPr>
            <w:fldChar w:fldCharType="end"/>
          </w:r>
        </w:p>
        <w:p w14:paraId="52BE055B" w14:textId="77777777" w:rsidR="00372C1E" w:rsidRDefault="00372C1E">
          <w:pPr>
            <w:pStyle w:val="TOC2"/>
            <w:tabs>
              <w:tab w:val="right" w:leader="dot" w:pos="9350"/>
            </w:tabs>
            <w:rPr>
              <w:rFonts w:asciiTheme="minorHAnsi" w:hAnsiTheme="minorHAnsi"/>
              <w:noProof/>
            </w:rPr>
          </w:pPr>
          <w:r>
            <w:rPr>
              <w:noProof/>
            </w:rPr>
            <w:t>Radio Campaign</w:t>
          </w:r>
          <w:r>
            <w:rPr>
              <w:noProof/>
            </w:rPr>
            <w:tab/>
          </w:r>
          <w:r>
            <w:rPr>
              <w:noProof/>
            </w:rPr>
            <w:fldChar w:fldCharType="begin"/>
          </w:r>
          <w:r>
            <w:rPr>
              <w:noProof/>
            </w:rPr>
            <w:instrText xml:space="preserve"> PAGEREF _Toc532310418 \h </w:instrText>
          </w:r>
          <w:r>
            <w:rPr>
              <w:noProof/>
            </w:rPr>
          </w:r>
          <w:r>
            <w:rPr>
              <w:noProof/>
            </w:rPr>
            <w:fldChar w:fldCharType="separate"/>
          </w:r>
          <w:r>
            <w:rPr>
              <w:noProof/>
            </w:rPr>
            <w:t>2</w:t>
          </w:r>
          <w:r>
            <w:rPr>
              <w:noProof/>
            </w:rPr>
            <w:fldChar w:fldCharType="end"/>
          </w:r>
        </w:p>
        <w:p w14:paraId="5EE0492D" w14:textId="77777777" w:rsidR="00372C1E" w:rsidRDefault="00372C1E">
          <w:pPr>
            <w:pStyle w:val="TOC2"/>
            <w:tabs>
              <w:tab w:val="right" w:leader="dot" w:pos="9350"/>
            </w:tabs>
            <w:rPr>
              <w:rFonts w:asciiTheme="minorHAnsi" w:hAnsiTheme="minorHAnsi"/>
              <w:noProof/>
            </w:rPr>
          </w:pPr>
          <w:r>
            <w:rPr>
              <w:noProof/>
            </w:rPr>
            <w:t>Omnibus Survey</w:t>
          </w:r>
          <w:r>
            <w:rPr>
              <w:noProof/>
            </w:rPr>
            <w:tab/>
          </w:r>
          <w:r>
            <w:rPr>
              <w:noProof/>
            </w:rPr>
            <w:fldChar w:fldCharType="begin"/>
          </w:r>
          <w:r>
            <w:rPr>
              <w:noProof/>
            </w:rPr>
            <w:instrText xml:space="preserve"> PAGEREF _Toc532310419 \h </w:instrText>
          </w:r>
          <w:r>
            <w:rPr>
              <w:noProof/>
            </w:rPr>
          </w:r>
          <w:r>
            <w:rPr>
              <w:noProof/>
            </w:rPr>
            <w:fldChar w:fldCharType="separate"/>
          </w:r>
          <w:r>
            <w:rPr>
              <w:noProof/>
            </w:rPr>
            <w:t>3</w:t>
          </w:r>
          <w:r>
            <w:rPr>
              <w:noProof/>
            </w:rPr>
            <w:fldChar w:fldCharType="end"/>
          </w:r>
        </w:p>
        <w:p w14:paraId="5D642A5F" w14:textId="77777777" w:rsidR="00372C1E" w:rsidRDefault="00372C1E">
          <w:pPr>
            <w:pStyle w:val="TOC3"/>
            <w:tabs>
              <w:tab w:val="right" w:leader="dot" w:pos="9350"/>
            </w:tabs>
            <w:rPr>
              <w:rFonts w:asciiTheme="minorHAnsi" w:hAnsiTheme="minorHAnsi"/>
              <w:noProof/>
            </w:rPr>
          </w:pPr>
          <w:r>
            <w:rPr>
              <w:noProof/>
            </w:rPr>
            <w:t>Overview</w:t>
          </w:r>
          <w:r>
            <w:rPr>
              <w:noProof/>
            </w:rPr>
            <w:tab/>
          </w:r>
          <w:r>
            <w:rPr>
              <w:noProof/>
            </w:rPr>
            <w:fldChar w:fldCharType="begin"/>
          </w:r>
          <w:r>
            <w:rPr>
              <w:noProof/>
            </w:rPr>
            <w:instrText xml:space="preserve"> PAGEREF _Toc532310420 \h </w:instrText>
          </w:r>
          <w:r>
            <w:rPr>
              <w:noProof/>
            </w:rPr>
          </w:r>
          <w:r>
            <w:rPr>
              <w:noProof/>
            </w:rPr>
            <w:fldChar w:fldCharType="separate"/>
          </w:r>
          <w:r>
            <w:rPr>
              <w:noProof/>
            </w:rPr>
            <w:t>3</w:t>
          </w:r>
          <w:r>
            <w:rPr>
              <w:noProof/>
            </w:rPr>
            <w:fldChar w:fldCharType="end"/>
          </w:r>
        </w:p>
        <w:p w14:paraId="66BA7559" w14:textId="77777777" w:rsidR="00372C1E" w:rsidRDefault="00372C1E">
          <w:pPr>
            <w:pStyle w:val="TOC3"/>
            <w:tabs>
              <w:tab w:val="right" w:leader="dot" w:pos="9350"/>
            </w:tabs>
            <w:rPr>
              <w:rFonts w:asciiTheme="minorHAnsi" w:hAnsiTheme="minorHAnsi"/>
              <w:noProof/>
            </w:rPr>
          </w:pPr>
          <w:r>
            <w:rPr>
              <w:noProof/>
            </w:rPr>
            <w:t>Exposure</w:t>
          </w:r>
          <w:r>
            <w:rPr>
              <w:noProof/>
            </w:rPr>
            <w:tab/>
          </w:r>
          <w:r>
            <w:rPr>
              <w:noProof/>
            </w:rPr>
            <w:fldChar w:fldCharType="begin"/>
          </w:r>
          <w:r>
            <w:rPr>
              <w:noProof/>
            </w:rPr>
            <w:instrText xml:space="preserve"> PAGEREF _Toc532310421 \h </w:instrText>
          </w:r>
          <w:r>
            <w:rPr>
              <w:noProof/>
            </w:rPr>
          </w:r>
          <w:r>
            <w:rPr>
              <w:noProof/>
            </w:rPr>
            <w:fldChar w:fldCharType="separate"/>
          </w:r>
          <w:r>
            <w:rPr>
              <w:noProof/>
            </w:rPr>
            <w:t>4</w:t>
          </w:r>
          <w:r>
            <w:rPr>
              <w:noProof/>
            </w:rPr>
            <w:fldChar w:fldCharType="end"/>
          </w:r>
        </w:p>
        <w:p w14:paraId="1A34B452" w14:textId="77777777" w:rsidR="00372C1E" w:rsidRDefault="00372C1E">
          <w:pPr>
            <w:pStyle w:val="TOC3"/>
            <w:tabs>
              <w:tab w:val="right" w:leader="dot" w:pos="9350"/>
            </w:tabs>
            <w:rPr>
              <w:rFonts w:asciiTheme="minorHAnsi" w:hAnsiTheme="minorHAnsi"/>
              <w:noProof/>
            </w:rPr>
          </w:pPr>
          <w:r>
            <w:rPr>
              <w:noProof/>
            </w:rPr>
            <w:t>Knowledge</w:t>
          </w:r>
          <w:r>
            <w:rPr>
              <w:noProof/>
            </w:rPr>
            <w:tab/>
          </w:r>
          <w:r>
            <w:rPr>
              <w:noProof/>
            </w:rPr>
            <w:fldChar w:fldCharType="begin"/>
          </w:r>
          <w:r>
            <w:rPr>
              <w:noProof/>
            </w:rPr>
            <w:instrText xml:space="preserve"> PAGEREF _Toc532310422 \h </w:instrText>
          </w:r>
          <w:r>
            <w:rPr>
              <w:noProof/>
            </w:rPr>
          </w:r>
          <w:r>
            <w:rPr>
              <w:noProof/>
            </w:rPr>
            <w:fldChar w:fldCharType="separate"/>
          </w:r>
          <w:r>
            <w:rPr>
              <w:noProof/>
            </w:rPr>
            <w:t>4</w:t>
          </w:r>
          <w:r>
            <w:rPr>
              <w:noProof/>
            </w:rPr>
            <w:fldChar w:fldCharType="end"/>
          </w:r>
        </w:p>
        <w:p w14:paraId="72F67139" w14:textId="77777777" w:rsidR="00372C1E" w:rsidRDefault="00372C1E">
          <w:pPr>
            <w:pStyle w:val="TOC3"/>
            <w:tabs>
              <w:tab w:val="right" w:leader="dot" w:pos="9350"/>
            </w:tabs>
            <w:rPr>
              <w:rFonts w:asciiTheme="minorHAnsi" w:hAnsiTheme="minorHAnsi"/>
              <w:noProof/>
            </w:rPr>
          </w:pPr>
          <w:r>
            <w:rPr>
              <w:noProof/>
            </w:rPr>
            <w:t>Age Groups</w:t>
          </w:r>
          <w:r>
            <w:rPr>
              <w:noProof/>
            </w:rPr>
            <w:tab/>
          </w:r>
          <w:r>
            <w:rPr>
              <w:noProof/>
            </w:rPr>
            <w:fldChar w:fldCharType="begin"/>
          </w:r>
          <w:r>
            <w:rPr>
              <w:noProof/>
            </w:rPr>
            <w:instrText xml:space="preserve"> PAGEREF _Toc532310423 \h </w:instrText>
          </w:r>
          <w:r>
            <w:rPr>
              <w:noProof/>
            </w:rPr>
          </w:r>
          <w:r>
            <w:rPr>
              <w:noProof/>
            </w:rPr>
            <w:fldChar w:fldCharType="separate"/>
          </w:r>
          <w:r>
            <w:rPr>
              <w:noProof/>
            </w:rPr>
            <w:t>5</w:t>
          </w:r>
          <w:r>
            <w:rPr>
              <w:noProof/>
            </w:rPr>
            <w:fldChar w:fldCharType="end"/>
          </w:r>
        </w:p>
        <w:p w14:paraId="736283D3" w14:textId="77777777" w:rsidR="00372C1E" w:rsidRDefault="00372C1E">
          <w:pPr>
            <w:pStyle w:val="TOC3"/>
            <w:tabs>
              <w:tab w:val="right" w:leader="dot" w:pos="9350"/>
            </w:tabs>
            <w:rPr>
              <w:rFonts w:asciiTheme="minorHAnsi" w:hAnsiTheme="minorHAnsi"/>
              <w:noProof/>
            </w:rPr>
          </w:pPr>
          <w:r>
            <w:rPr>
              <w:noProof/>
            </w:rPr>
            <w:t>Conclusion</w:t>
          </w:r>
          <w:r>
            <w:rPr>
              <w:noProof/>
            </w:rPr>
            <w:tab/>
          </w:r>
          <w:r>
            <w:rPr>
              <w:noProof/>
            </w:rPr>
            <w:fldChar w:fldCharType="begin"/>
          </w:r>
          <w:r>
            <w:rPr>
              <w:noProof/>
            </w:rPr>
            <w:instrText xml:space="preserve"> PAGEREF _Toc532310424 \h </w:instrText>
          </w:r>
          <w:r>
            <w:rPr>
              <w:noProof/>
            </w:rPr>
          </w:r>
          <w:r>
            <w:rPr>
              <w:noProof/>
            </w:rPr>
            <w:fldChar w:fldCharType="separate"/>
          </w:r>
          <w:r>
            <w:rPr>
              <w:noProof/>
            </w:rPr>
            <w:t>5</w:t>
          </w:r>
          <w:r>
            <w:rPr>
              <w:noProof/>
            </w:rPr>
            <w:fldChar w:fldCharType="end"/>
          </w:r>
        </w:p>
        <w:p w14:paraId="50E9F114" w14:textId="75D49B30" w:rsidR="005F0BC7" w:rsidRDefault="00BC1CFC">
          <w:r>
            <w:rPr>
              <w:b/>
            </w:rPr>
            <w:fldChar w:fldCharType="end"/>
          </w:r>
        </w:p>
      </w:sdtContent>
    </w:sdt>
    <w:p w14:paraId="39D26BBA" w14:textId="5F4F80BE" w:rsidR="007A57F5" w:rsidRDefault="007A57F5">
      <w:r>
        <w:br w:type="page"/>
      </w:r>
      <w:bookmarkStart w:id="0" w:name="_GoBack"/>
      <w:bookmarkEnd w:id="0"/>
    </w:p>
    <w:p w14:paraId="2361ED49" w14:textId="72304712" w:rsidR="007A57F5" w:rsidRPr="007A57F5" w:rsidRDefault="007A57F5" w:rsidP="007A57F5">
      <w:pPr>
        <w:pStyle w:val="TOCorHeadingwoNumber"/>
      </w:pPr>
      <w:r w:rsidRPr="007A57F5">
        <w:lastRenderedPageBreak/>
        <w:t>Abbreviations</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15"/>
        <w:gridCol w:w="5069"/>
      </w:tblGrid>
      <w:tr w:rsidR="007A57F5" w:rsidRPr="007F29C6" w14:paraId="2F7A2966" w14:textId="77777777" w:rsidTr="00BA72CC">
        <w:trPr>
          <w:tblCellSpacing w:w="15" w:type="dxa"/>
        </w:trPr>
        <w:tc>
          <w:tcPr>
            <w:tcW w:w="1170" w:type="dxa"/>
            <w:shd w:val="clear" w:color="auto" w:fill="FFFFFF" w:themeFill="background1"/>
            <w:vAlign w:val="center"/>
            <w:hideMark/>
          </w:tcPr>
          <w:p w14:paraId="5E7DB5C9" w14:textId="77777777" w:rsidR="007A57F5" w:rsidRDefault="007A57F5" w:rsidP="00BA72CC">
            <w:pPr>
              <w:spacing w:after="0"/>
              <w:rPr>
                <w:rFonts w:eastAsia="Times New Roman" w:cs="Times New Roman"/>
                <w:szCs w:val="20"/>
              </w:rPr>
            </w:pPr>
            <w:r>
              <w:rPr>
                <w:rFonts w:eastAsia="Times New Roman" w:cs="Times New Roman"/>
                <w:szCs w:val="20"/>
              </w:rPr>
              <w:t>ANC</w:t>
            </w:r>
          </w:p>
          <w:p w14:paraId="17B3D270" w14:textId="77777777" w:rsidR="007A57F5" w:rsidRDefault="007A57F5" w:rsidP="00BA72CC">
            <w:pPr>
              <w:spacing w:after="0"/>
              <w:rPr>
                <w:rFonts w:eastAsia="Times New Roman" w:cs="Times New Roman"/>
                <w:szCs w:val="20"/>
              </w:rPr>
            </w:pPr>
            <w:r w:rsidRPr="007F29C6">
              <w:rPr>
                <w:rFonts w:eastAsia="Times New Roman" w:cs="Times New Roman"/>
                <w:szCs w:val="20"/>
              </w:rPr>
              <w:t>BCC</w:t>
            </w:r>
          </w:p>
          <w:p w14:paraId="689CD42C" w14:textId="77777777" w:rsidR="007A57F5" w:rsidRDefault="007A57F5" w:rsidP="00BA72CC">
            <w:pPr>
              <w:spacing w:after="0"/>
              <w:rPr>
                <w:rFonts w:eastAsia="Times New Roman" w:cs="Times New Roman"/>
                <w:szCs w:val="20"/>
              </w:rPr>
            </w:pPr>
            <w:r>
              <w:rPr>
                <w:rFonts w:eastAsia="Times New Roman" w:cs="Times New Roman"/>
                <w:szCs w:val="20"/>
              </w:rPr>
              <w:t>CCP</w:t>
            </w:r>
          </w:p>
          <w:p w14:paraId="638492BE" w14:textId="77777777" w:rsidR="007A57F5" w:rsidRDefault="007A57F5" w:rsidP="00BA72CC">
            <w:pPr>
              <w:spacing w:after="0"/>
              <w:rPr>
                <w:rFonts w:eastAsia="Times New Roman" w:cs="Times New Roman"/>
                <w:szCs w:val="20"/>
              </w:rPr>
            </w:pPr>
            <w:r>
              <w:rPr>
                <w:rFonts w:eastAsia="Times New Roman" w:cs="Times New Roman"/>
                <w:szCs w:val="20"/>
              </w:rPr>
              <w:t>DFID</w:t>
            </w:r>
          </w:p>
          <w:p w14:paraId="6FFE7F67" w14:textId="77777777" w:rsidR="007A57F5" w:rsidRDefault="007A57F5" w:rsidP="00BA72CC">
            <w:pPr>
              <w:spacing w:after="0"/>
              <w:rPr>
                <w:rFonts w:eastAsia="Times New Roman" w:cs="Times New Roman"/>
                <w:szCs w:val="20"/>
              </w:rPr>
            </w:pPr>
            <w:r>
              <w:rPr>
                <w:rFonts w:eastAsia="Times New Roman" w:cs="Times New Roman"/>
                <w:szCs w:val="20"/>
              </w:rPr>
              <w:t>EPI</w:t>
            </w:r>
          </w:p>
          <w:p w14:paraId="116A8057" w14:textId="77777777" w:rsidR="007A57F5" w:rsidRDefault="007A57F5" w:rsidP="00BA72CC">
            <w:pPr>
              <w:spacing w:after="0"/>
              <w:rPr>
                <w:rFonts w:eastAsia="Times New Roman" w:cs="Times New Roman"/>
                <w:szCs w:val="20"/>
              </w:rPr>
            </w:pPr>
            <w:r>
              <w:rPr>
                <w:rFonts w:eastAsia="Times New Roman" w:cs="Times New Roman"/>
                <w:szCs w:val="20"/>
              </w:rPr>
              <w:t>GFATM</w:t>
            </w:r>
          </w:p>
          <w:p w14:paraId="3DCA4F11" w14:textId="77777777" w:rsidR="007A57F5" w:rsidRDefault="007A57F5" w:rsidP="00BA72CC">
            <w:pPr>
              <w:spacing w:after="0" w:line="240" w:lineRule="auto"/>
              <w:rPr>
                <w:rFonts w:eastAsia="Times New Roman" w:cs="Times New Roman"/>
                <w:szCs w:val="20"/>
              </w:rPr>
            </w:pPr>
            <w:r>
              <w:rPr>
                <w:rFonts w:eastAsia="Times New Roman" w:cs="Times New Roman"/>
                <w:szCs w:val="20"/>
              </w:rPr>
              <w:t>GES</w:t>
            </w:r>
          </w:p>
          <w:p w14:paraId="15480144"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GoG</w:t>
            </w:r>
          </w:p>
        </w:tc>
        <w:tc>
          <w:tcPr>
            <w:tcW w:w="5024" w:type="dxa"/>
            <w:shd w:val="clear" w:color="auto" w:fill="FFFFFF" w:themeFill="background1"/>
            <w:vAlign w:val="center"/>
            <w:hideMark/>
          </w:tcPr>
          <w:p w14:paraId="06654920" w14:textId="77777777" w:rsidR="007A57F5" w:rsidRDefault="007A57F5" w:rsidP="00BA72CC">
            <w:pPr>
              <w:spacing w:after="0"/>
              <w:rPr>
                <w:rFonts w:eastAsia="Times New Roman" w:cs="Times New Roman"/>
                <w:szCs w:val="20"/>
              </w:rPr>
            </w:pPr>
            <w:r>
              <w:rPr>
                <w:rFonts w:eastAsia="Times New Roman" w:cs="Times New Roman"/>
                <w:szCs w:val="20"/>
              </w:rPr>
              <w:t>Antenatal care</w:t>
            </w:r>
          </w:p>
          <w:p w14:paraId="76B305AC" w14:textId="77777777" w:rsidR="007A57F5" w:rsidRDefault="007A57F5" w:rsidP="00BA72CC">
            <w:pPr>
              <w:spacing w:after="0"/>
              <w:rPr>
                <w:rFonts w:eastAsia="Times New Roman" w:cs="Times New Roman"/>
                <w:szCs w:val="20"/>
              </w:rPr>
            </w:pPr>
            <w:r w:rsidRPr="007F29C6">
              <w:rPr>
                <w:rFonts w:eastAsia="Times New Roman" w:cs="Times New Roman"/>
                <w:szCs w:val="20"/>
              </w:rPr>
              <w:t>Behavior change communication</w:t>
            </w:r>
          </w:p>
          <w:p w14:paraId="4CED8867" w14:textId="77777777" w:rsidR="007A57F5" w:rsidRDefault="007A57F5" w:rsidP="00BA72CC">
            <w:pPr>
              <w:spacing w:after="0"/>
              <w:rPr>
                <w:rFonts w:eastAsia="Times New Roman" w:cs="Times New Roman"/>
                <w:szCs w:val="20"/>
              </w:rPr>
            </w:pPr>
            <w:r>
              <w:rPr>
                <w:rFonts w:eastAsia="Times New Roman" w:cs="Times New Roman"/>
                <w:szCs w:val="20"/>
              </w:rPr>
              <w:t>Johns Hopkins Center for Communication Programs</w:t>
            </w:r>
          </w:p>
          <w:p w14:paraId="4F96A711" w14:textId="77777777" w:rsidR="007A57F5" w:rsidRDefault="007A57F5" w:rsidP="00BA72CC">
            <w:pPr>
              <w:spacing w:after="0"/>
              <w:rPr>
                <w:rFonts w:eastAsia="Times New Roman" w:cs="Times New Roman"/>
                <w:szCs w:val="20"/>
              </w:rPr>
            </w:pPr>
            <w:r>
              <w:rPr>
                <w:rFonts w:eastAsia="Times New Roman" w:cs="Times New Roman"/>
                <w:szCs w:val="20"/>
              </w:rPr>
              <w:t>UK Department for International Development Expanded Program of Immunization</w:t>
            </w:r>
          </w:p>
          <w:p w14:paraId="6194143C" w14:textId="77777777" w:rsidR="007A57F5" w:rsidRDefault="007A57F5" w:rsidP="00BA72CC">
            <w:pPr>
              <w:spacing w:after="0"/>
              <w:rPr>
                <w:rFonts w:eastAsia="Times New Roman" w:cs="Times New Roman"/>
                <w:szCs w:val="20"/>
              </w:rPr>
            </w:pPr>
            <w:r>
              <w:rPr>
                <w:rFonts w:eastAsia="Times New Roman" w:cs="Times New Roman"/>
                <w:szCs w:val="20"/>
              </w:rPr>
              <w:t>Global Fund for AIDS, Tuberculosis and Malaria</w:t>
            </w:r>
          </w:p>
          <w:p w14:paraId="08D93291" w14:textId="77777777" w:rsidR="007A57F5" w:rsidRDefault="007A57F5" w:rsidP="00BA72CC">
            <w:pPr>
              <w:spacing w:after="0" w:line="240" w:lineRule="auto"/>
              <w:rPr>
                <w:rFonts w:eastAsia="Times New Roman" w:cs="Times New Roman"/>
                <w:szCs w:val="20"/>
              </w:rPr>
            </w:pPr>
            <w:r>
              <w:rPr>
                <w:rFonts w:eastAsia="Times New Roman" w:cs="Times New Roman"/>
                <w:szCs w:val="20"/>
              </w:rPr>
              <w:t>Ghana Education Service</w:t>
            </w:r>
          </w:p>
          <w:p w14:paraId="0F75A651"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Government of Ghana</w:t>
            </w:r>
          </w:p>
        </w:tc>
      </w:tr>
      <w:tr w:rsidR="007A57F5" w:rsidRPr="007F29C6" w14:paraId="34AC385B" w14:textId="77777777" w:rsidTr="00BA72CC">
        <w:trPr>
          <w:tblCellSpacing w:w="15" w:type="dxa"/>
        </w:trPr>
        <w:tc>
          <w:tcPr>
            <w:tcW w:w="1170" w:type="dxa"/>
            <w:shd w:val="clear" w:color="auto" w:fill="FFFFFF" w:themeFill="background1"/>
            <w:vAlign w:val="center"/>
            <w:hideMark/>
          </w:tcPr>
          <w:p w14:paraId="7C92FBD4"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IRB</w:t>
            </w:r>
          </w:p>
        </w:tc>
        <w:tc>
          <w:tcPr>
            <w:tcW w:w="5024" w:type="dxa"/>
            <w:shd w:val="clear" w:color="auto" w:fill="FFFFFF" w:themeFill="background1"/>
            <w:vAlign w:val="center"/>
            <w:hideMark/>
          </w:tcPr>
          <w:p w14:paraId="2DD3E2B0"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Institutional Review Board</w:t>
            </w:r>
          </w:p>
        </w:tc>
      </w:tr>
      <w:tr w:rsidR="007A57F5" w:rsidRPr="007F29C6" w14:paraId="28E8AC47" w14:textId="77777777" w:rsidTr="00BA72CC">
        <w:trPr>
          <w:tblCellSpacing w:w="15" w:type="dxa"/>
        </w:trPr>
        <w:tc>
          <w:tcPr>
            <w:tcW w:w="1170" w:type="dxa"/>
            <w:shd w:val="clear" w:color="auto" w:fill="FFFFFF" w:themeFill="background1"/>
            <w:vAlign w:val="center"/>
            <w:hideMark/>
          </w:tcPr>
          <w:p w14:paraId="4DFABA4C"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ITN</w:t>
            </w:r>
          </w:p>
        </w:tc>
        <w:tc>
          <w:tcPr>
            <w:tcW w:w="5024" w:type="dxa"/>
            <w:shd w:val="clear" w:color="auto" w:fill="FFFFFF" w:themeFill="background1"/>
            <w:vAlign w:val="center"/>
            <w:hideMark/>
          </w:tcPr>
          <w:p w14:paraId="26C9DB24"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Insecticide-treated net</w:t>
            </w:r>
          </w:p>
        </w:tc>
      </w:tr>
      <w:tr w:rsidR="007A57F5" w:rsidRPr="007F29C6" w14:paraId="555B6798" w14:textId="77777777" w:rsidTr="00BA72CC">
        <w:trPr>
          <w:tblCellSpacing w:w="15" w:type="dxa"/>
        </w:trPr>
        <w:tc>
          <w:tcPr>
            <w:tcW w:w="1170" w:type="dxa"/>
            <w:shd w:val="clear" w:color="auto" w:fill="FFFFFF" w:themeFill="background1"/>
            <w:vAlign w:val="center"/>
          </w:tcPr>
          <w:p w14:paraId="1038CE5F" w14:textId="5D4C9A5E" w:rsidR="007A57F5" w:rsidRDefault="007A57F5" w:rsidP="00BA72CC">
            <w:pPr>
              <w:spacing w:after="0" w:line="240" w:lineRule="auto"/>
              <w:rPr>
                <w:rFonts w:eastAsia="Times New Roman" w:cs="Times New Roman"/>
                <w:szCs w:val="20"/>
              </w:rPr>
            </w:pPr>
            <w:r>
              <w:rPr>
                <w:rFonts w:eastAsia="Times New Roman" w:cs="Times New Roman"/>
                <w:szCs w:val="20"/>
              </w:rPr>
              <w:t>MaVCOC</w:t>
            </w:r>
          </w:p>
        </w:tc>
        <w:tc>
          <w:tcPr>
            <w:tcW w:w="5024" w:type="dxa"/>
            <w:shd w:val="clear" w:color="auto" w:fill="FFFFFF" w:themeFill="background1"/>
            <w:vAlign w:val="center"/>
          </w:tcPr>
          <w:p w14:paraId="6E51DB6A" w14:textId="77777777" w:rsidR="007A57F5" w:rsidRDefault="007A57F5" w:rsidP="00BA72CC">
            <w:pPr>
              <w:spacing w:after="0" w:line="240" w:lineRule="auto"/>
              <w:rPr>
                <w:rFonts w:eastAsia="Times New Roman" w:cs="Times New Roman"/>
                <w:szCs w:val="20"/>
              </w:rPr>
            </w:pPr>
            <w:r w:rsidRPr="00F0251D">
              <w:rPr>
                <w:rFonts w:eastAsia="Times New Roman" w:cs="Times New Roman"/>
                <w:szCs w:val="20"/>
              </w:rPr>
              <w:t>Malaria Vector Control Oversight Committee</w:t>
            </w:r>
          </w:p>
        </w:tc>
      </w:tr>
      <w:tr w:rsidR="007A57F5" w:rsidRPr="007F29C6" w14:paraId="759058C7" w14:textId="77777777" w:rsidTr="00BA72CC">
        <w:trPr>
          <w:tblCellSpacing w:w="15" w:type="dxa"/>
        </w:trPr>
        <w:tc>
          <w:tcPr>
            <w:tcW w:w="1170" w:type="dxa"/>
            <w:shd w:val="clear" w:color="auto" w:fill="FFFFFF" w:themeFill="background1"/>
            <w:vAlign w:val="center"/>
          </w:tcPr>
          <w:p w14:paraId="2EA21640"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MOH</w:t>
            </w:r>
          </w:p>
        </w:tc>
        <w:tc>
          <w:tcPr>
            <w:tcW w:w="5024" w:type="dxa"/>
            <w:shd w:val="clear" w:color="auto" w:fill="FFFFFF" w:themeFill="background1"/>
            <w:vAlign w:val="center"/>
          </w:tcPr>
          <w:p w14:paraId="1B3C5B89"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Ministry of Health</w:t>
            </w:r>
          </w:p>
        </w:tc>
      </w:tr>
      <w:tr w:rsidR="007A57F5" w:rsidRPr="007F29C6" w14:paraId="01C1AE2C" w14:textId="77777777" w:rsidTr="00BA72CC">
        <w:trPr>
          <w:tblCellSpacing w:w="15" w:type="dxa"/>
        </w:trPr>
        <w:tc>
          <w:tcPr>
            <w:tcW w:w="1170" w:type="dxa"/>
            <w:shd w:val="clear" w:color="auto" w:fill="FFFFFF" w:themeFill="background1"/>
            <w:vAlign w:val="center"/>
            <w:hideMark/>
          </w:tcPr>
          <w:p w14:paraId="3DAACB78"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MOP</w:t>
            </w:r>
          </w:p>
        </w:tc>
        <w:tc>
          <w:tcPr>
            <w:tcW w:w="5024" w:type="dxa"/>
            <w:shd w:val="clear" w:color="auto" w:fill="FFFFFF" w:themeFill="background1"/>
            <w:vAlign w:val="center"/>
            <w:hideMark/>
          </w:tcPr>
          <w:p w14:paraId="5C4C9A20"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Malaria Operational Plan</w:t>
            </w:r>
          </w:p>
        </w:tc>
      </w:tr>
      <w:tr w:rsidR="007A57F5" w:rsidRPr="007F29C6" w14:paraId="6FB22D70" w14:textId="77777777" w:rsidTr="00BA72CC">
        <w:trPr>
          <w:tblCellSpacing w:w="15" w:type="dxa"/>
        </w:trPr>
        <w:tc>
          <w:tcPr>
            <w:tcW w:w="1170" w:type="dxa"/>
            <w:shd w:val="clear" w:color="auto" w:fill="FFFFFF" w:themeFill="background1"/>
            <w:vAlign w:val="center"/>
            <w:hideMark/>
          </w:tcPr>
          <w:p w14:paraId="7E437AB7"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NMCP</w:t>
            </w:r>
          </w:p>
        </w:tc>
        <w:tc>
          <w:tcPr>
            <w:tcW w:w="5024" w:type="dxa"/>
            <w:shd w:val="clear" w:color="auto" w:fill="FFFFFF" w:themeFill="background1"/>
            <w:vAlign w:val="center"/>
            <w:hideMark/>
          </w:tcPr>
          <w:p w14:paraId="7DC7A92D"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 xml:space="preserve">National </w:t>
            </w:r>
            <w:r w:rsidRPr="007F29C6">
              <w:rPr>
                <w:rFonts w:eastAsia="Times New Roman" w:cs="Times New Roman"/>
                <w:szCs w:val="20"/>
              </w:rPr>
              <w:t xml:space="preserve">Malaria </w:t>
            </w:r>
            <w:r>
              <w:rPr>
                <w:rFonts w:eastAsia="Times New Roman" w:cs="Times New Roman"/>
                <w:szCs w:val="20"/>
              </w:rPr>
              <w:t>Control Programme</w:t>
            </w:r>
          </w:p>
        </w:tc>
      </w:tr>
      <w:tr w:rsidR="007A57F5" w:rsidRPr="007F29C6" w14:paraId="3B47B9E2" w14:textId="77777777" w:rsidTr="00BA72CC">
        <w:trPr>
          <w:tblCellSpacing w:w="15" w:type="dxa"/>
        </w:trPr>
        <w:tc>
          <w:tcPr>
            <w:tcW w:w="1170" w:type="dxa"/>
            <w:shd w:val="clear" w:color="auto" w:fill="FFFFFF" w:themeFill="background1"/>
            <w:vAlign w:val="center"/>
            <w:hideMark/>
          </w:tcPr>
          <w:p w14:paraId="218618E7"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NMT</w:t>
            </w:r>
          </w:p>
        </w:tc>
        <w:tc>
          <w:tcPr>
            <w:tcW w:w="5024" w:type="dxa"/>
            <w:shd w:val="clear" w:color="auto" w:fill="FFFFFF" w:themeFill="background1"/>
            <w:vAlign w:val="center"/>
            <w:hideMark/>
          </w:tcPr>
          <w:p w14:paraId="30760918"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National Monitoring Team</w:t>
            </w:r>
          </w:p>
        </w:tc>
      </w:tr>
      <w:tr w:rsidR="007A57F5" w:rsidRPr="007F29C6" w14:paraId="4024E270" w14:textId="77777777" w:rsidTr="00BA72CC">
        <w:trPr>
          <w:tblCellSpacing w:w="15" w:type="dxa"/>
        </w:trPr>
        <w:tc>
          <w:tcPr>
            <w:tcW w:w="1170" w:type="dxa"/>
            <w:shd w:val="clear" w:color="auto" w:fill="FFFFFF" w:themeFill="background1"/>
            <w:vAlign w:val="center"/>
            <w:hideMark/>
          </w:tcPr>
          <w:p w14:paraId="49B2D69D" w14:textId="77777777" w:rsidR="007A57F5" w:rsidRDefault="007A57F5" w:rsidP="00BA72CC">
            <w:pPr>
              <w:spacing w:after="0" w:line="240" w:lineRule="auto"/>
              <w:rPr>
                <w:rFonts w:eastAsia="Times New Roman" w:cs="Times New Roman"/>
                <w:szCs w:val="20"/>
              </w:rPr>
            </w:pPr>
            <w:r>
              <w:rPr>
                <w:rFonts w:eastAsia="Times New Roman" w:cs="Times New Roman"/>
                <w:szCs w:val="20"/>
              </w:rPr>
              <w:t>Peers-RUN</w:t>
            </w:r>
          </w:p>
          <w:p w14:paraId="6CE011C2"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PMI</w:t>
            </w:r>
          </w:p>
        </w:tc>
        <w:tc>
          <w:tcPr>
            <w:tcW w:w="5024" w:type="dxa"/>
            <w:shd w:val="clear" w:color="auto" w:fill="FFFFFF" w:themeFill="background1"/>
            <w:vAlign w:val="center"/>
            <w:hideMark/>
          </w:tcPr>
          <w:p w14:paraId="6B163FAD" w14:textId="77777777" w:rsidR="007A57F5" w:rsidRDefault="007A57F5" w:rsidP="00BA72CC">
            <w:pPr>
              <w:spacing w:after="0" w:line="240" w:lineRule="auto"/>
              <w:rPr>
                <w:rFonts w:eastAsia="Times New Roman" w:cs="Times New Roman"/>
                <w:szCs w:val="20"/>
              </w:rPr>
            </w:pPr>
            <w:r>
              <w:rPr>
                <w:rFonts w:eastAsia="Times New Roman" w:cs="Times New Roman"/>
                <w:szCs w:val="20"/>
              </w:rPr>
              <w:t>Peers for Regular Use of Nets</w:t>
            </w:r>
          </w:p>
          <w:p w14:paraId="4F95C7F5"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President’</w:t>
            </w:r>
            <w:r w:rsidRPr="007F29C6">
              <w:rPr>
                <w:rFonts w:eastAsia="Times New Roman" w:cs="Times New Roman"/>
                <w:szCs w:val="20"/>
              </w:rPr>
              <w:t xml:space="preserve">s Malaria Initiative </w:t>
            </w:r>
          </w:p>
        </w:tc>
      </w:tr>
      <w:tr w:rsidR="007A57F5" w:rsidRPr="007F29C6" w14:paraId="78E51BBD" w14:textId="77777777" w:rsidTr="00BA72CC">
        <w:trPr>
          <w:tblCellSpacing w:w="15" w:type="dxa"/>
        </w:trPr>
        <w:tc>
          <w:tcPr>
            <w:tcW w:w="1170" w:type="dxa"/>
            <w:shd w:val="clear" w:color="auto" w:fill="FFFFFF" w:themeFill="background1"/>
            <w:vAlign w:val="center"/>
            <w:hideMark/>
          </w:tcPr>
          <w:p w14:paraId="620FB3C2" w14:textId="77777777" w:rsidR="007A57F5" w:rsidRDefault="007A57F5" w:rsidP="00BA72CC">
            <w:pPr>
              <w:spacing w:after="0" w:line="240" w:lineRule="auto"/>
              <w:rPr>
                <w:rFonts w:eastAsia="Times New Roman" w:cs="Times New Roman"/>
                <w:szCs w:val="20"/>
              </w:rPr>
            </w:pPr>
            <w:r>
              <w:rPr>
                <w:rFonts w:eastAsia="Times New Roman" w:cs="Times New Roman"/>
                <w:szCs w:val="20"/>
              </w:rPr>
              <w:t>PMP</w:t>
            </w:r>
          </w:p>
          <w:p w14:paraId="0F7007D9" w14:textId="77777777" w:rsidR="007A57F5" w:rsidRPr="00F0251D" w:rsidRDefault="007A57F5" w:rsidP="00BA72CC">
            <w:pPr>
              <w:spacing w:after="0" w:line="240" w:lineRule="auto"/>
              <w:rPr>
                <w:rFonts w:eastAsia="Times New Roman" w:cs="Times New Roman"/>
                <w:szCs w:val="20"/>
              </w:rPr>
            </w:pPr>
            <w:r w:rsidRPr="00F0251D">
              <w:rPr>
                <w:rFonts w:eastAsia="Times New Roman" w:cs="Times New Roman"/>
                <w:szCs w:val="20"/>
              </w:rPr>
              <w:t>PO</w:t>
            </w:r>
          </w:p>
        </w:tc>
        <w:tc>
          <w:tcPr>
            <w:tcW w:w="5024" w:type="dxa"/>
            <w:shd w:val="clear" w:color="auto" w:fill="FFFFFF" w:themeFill="background1"/>
            <w:vAlign w:val="center"/>
            <w:hideMark/>
          </w:tcPr>
          <w:p w14:paraId="57E9D8A9" w14:textId="77777777" w:rsidR="007A57F5" w:rsidRDefault="007A57F5" w:rsidP="00BA72CC">
            <w:pPr>
              <w:spacing w:after="0" w:line="240" w:lineRule="auto"/>
              <w:rPr>
                <w:rFonts w:eastAsia="Times New Roman" w:cs="Times New Roman"/>
                <w:szCs w:val="20"/>
              </w:rPr>
            </w:pPr>
            <w:r>
              <w:rPr>
                <w:rFonts w:eastAsia="Times New Roman" w:cs="Times New Roman"/>
                <w:szCs w:val="20"/>
              </w:rPr>
              <w:t>Performance Monitoring Plan</w:t>
            </w:r>
          </w:p>
          <w:p w14:paraId="4129BA83" w14:textId="77777777" w:rsidR="007A57F5" w:rsidRPr="007F29C6" w:rsidRDefault="007A57F5" w:rsidP="00BA72CC">
            <w:pPr>
              <w:spacing w:after="0" w:line="240" w:lineRule="auto"/>
              <w:rPr>
                <w:rFonts w:eastAsia="Times New Roman" w:cs="Times New Roman"/>
                <w:szCs w:val="20"/>
              </w:rPr>
            </w:pPr>
            <w:r>
              <w:rPr>
                <w:rFonts w:eastAsia="Times New Roman" w:cs="Times New Roman"/>
                <w:szCs w:val="20"/>
              </w:rPr>
              <w:t>Program Officer</w:t>
            </w:r>
          </w:p>
        </w:tc>
      </w:tr>
      <w:tr w:rsidR="007A57F5" w:rsidRPr="007F29C6" w14:paraId="15A2672D" w14:textId="77777777" w:rsidTr="00BA72CC">
        <w:trPr>
          <w:tblCellSpacing w:w="15" w:type="dxa"/>
        </w:trPr>
        <w:tc>
          <w:tcPr>
            <w:tcW w:w="1170" w:type="dxa"/>
            <w:shd w:val="clear" w:color="auto" w:fill="FFFFFF" w:themeFill="background1"/>
            <w:vAlign w:val="center"/>
            <w:hideMark/>
          </w:tcPr>
          <w:p w14:paraId="08660DEF" w14:textId="77777777" w:rsidR="007A57F5" w:rsidRDefault="007A57F5" w:rsidP="00BA72CC">
            <w:pPr>
              <w:spacing w:after="0" w:line="240" w:lineRule="auto"/>
              <w:rPr>
                <w:rFonts w:eastAsia="Times New Roman" w:cs="Times New Roman"/>
                <w:szCs w:val="20"/>
              </w:rPr>
            </w:pPr>
            <w:r>
              <w:rPr>
                <w:rFonts w:eastAsia="Times New Roman" w:cs="Times New Roman"/>
                <w:szCs w:val="20"/>
              </w:rPr>
              <w:t>SHEP</w:t>
            </w:r>
          </w:p>
          <w:p w14:paraId="4E314F6F"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TBD</w:t>
            </w:r>
          </w:p>
        </w:tc>
        <w:tc>
          <w:tcPr>
            <w:tcW w:w="5024" w:type="dxa"/>
            <w:shd w:val="clear" w:color="auto" w:fill="FFFFFF" w:themeFill="background1"/>
            <w:vAlign w:val="center"/>
            <w:hideMark/>
          </w:tcPr>
          <w:p w14:paraId="54C12559" w14:textId="77777777" w:rsidR="007A57F5" w:rsidRDefault="007A57F5" w:rsidP="00BA72CC">
            <w:pPr>
              <w:spacing w:after="0" w:line="240" w:lineRule="auto"/>
              <w:rPr>
                <w:rFonts w:eastAsia="Times New Roman" w:cs="Times New Roman"/>
                <w:szCs w:val="20"/>
              </w:rPr>
            </w:pPr>
            <w:r>
              <w:rPr>
                <w:rFonts w:eastAsia="Times New Roman" w:cs="Times New Roman"/>
                <w:szCs w:val="20"/>
              </w:rPr>
              <w:t>School Health Program</w:t>
            </w:r>
          </w:p>
          <w:p w14:paraId="10C2A0E0"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To be determined</w:t>
            </w:r>
          </w:p>
        </w:tc>
      </w:tr>
      <w:tr w:rsidR="007A57F5" w:rsidRPr="007F29C6" w14:paraId="5F0F3A24" w14:textId="77777777" w:rsidTr="00BA72CC">
        <w:trPr>
          <w:tblCellSpacing w:w="15" w:type="dxa"/>
        </w:trPr>
        <w:tc>
          <w:tcPr>
            <w:tcW w:w="1170" w:type="dxa"/>
            <w:shd w:val="clear" w:color="auto" w:fill="FFFFFF" w:themeFill="background1"/>
            <w:vAlign w:val="center"/>
            <w:hideMark/>
          </w:tcPr>
          <w:p w14:paraId="125CECDC"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USAID</w:t>
            </w:r>
          </w:p>
        </w:tc>
        <w:tc>
          <w:tcPr>
            <w:tcW w:w="5024" w:type="dxa"/>
            <w:shd w:val="clear" w:color="auto" w:fill="FFFFFF" w:themeFill="background1"/>
            <w:vAlign w:val="center"/>
            <w:hideMark/>
          </w:tcPr>
          <w:p w14:paraId="11F780A7"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United States Agency for International Development</w:t>
            </w:r>
          </w:p>
        </w:tc>
      </w:tr>
      <w:tr w:rsidR="007A57F5" w:rsidRPr="007F29C6" w14:paraId="3F654653" w14:textId="77777777" w:rsidTr="00BA72CC">
        <w:trPr>
          <w:tblCellSpacing w:w="15" w:type="dxa"/>
        </w:trPr>
        <w:tc>
          <w:tcPr>
            <w:tcW w:w="1170" w:type="dxa"/>
            <w:shd w:val="clear" w:color="auto" w:fill="FFFFFF" w:themeFill="background1"/>
            <w:vAlign w:val="center"/>
            <w:hideMark/>
          </w:tcPr>
          <w:p w14:paraId="66366F1C"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USG</w:t>
            </w:r>
          </w:p>
        </w:tc>
        <w:tc>
          <w:tcPr>
            <w:tcW w:w="5024" w:type="dxa"/>
            <w:shd w:val="clear" w:color="auto" w:fill="FFFFFF" w:themeFill="background1"/>
            <w:vAlign w:val="center"/>
            <w:hideMark/>
          </w:tcPr>
          <w:p w14:paraId="515184ED"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United States Government</w:t>
            </w:r>
          </w:p>
        </w:tc>
      </w:tr>
      <w:tr w:rsidR="007A57F5" w:rsidRPr="007F29C6" w14:paraId="04C6C5DD" w14:textId="77777777" w:rsidTr="00BA72CC">
        <w:trPr>
          <w:trHeight w:val="50"/>
          <w:tblCellSpacing w:w="15" w:type="dxa"/>
        </w:trPr>
        <w:tc>
          <w:tcPr>
            <w:tcW w:w="1170" w:type="dxa"/>
            <w:shd w:val="clear" w:color="auto" w:fill="FFFFFF" w:themeFill="background1"/>
            <w:vAlign w:val="center"/>
            <w:hideMark/>
          </w:tcPr>
          <w:p w14:paraId="2B47A9E8"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WHO</w:t>
            </w:r>
          </w:p>
        </w:tc>
        <w:tc>
          <w:tcPr>
            <w:tcW w:w="5024" w:type="dxa"/>
            <w:shd w:val="clear" w:color="auto" w:fill="FFFFFF" w:themeFill="background1"/>
            <w:vAlign w:val="center"/>
            <w:hideMark/>
          </w:tcPr>
          <w:p w14:paraId="774DF541" w14:textId="77777777" w:rsidR="007A57F5" w:rsidRPr="007F29C6" w:rsidRDefault="007A57F5" w:rsidP="00BA72CC">
            <w:pPr>
              <w:spacing w:after="0" w:line="240" w:lineRule="auto"/>
              <w:rPr>
                <w:rFonts w:eastAsia="Times New Roman" w:cs="Times New Roman"/>
                <w:szCs w:val="20"/>
              </w:rPr>
            </w:pPr>
            <w:r w:rsidRPr="007F29C6">
              <w:rPr>
                <w:rFonts w:eastAsia="Times New Roman" w:cs="Times New Roman"/>
                <w:szCs w:val="20"/>
              </w:rPr>
              <w:t>World Health Organization</w:t>
            </w:r>
          </w:p>
        </w:tc>
      </w:tr>
    </w:tbl>
    <w:p w14:paraId="080ADA36" w14:textId="69B11AA1" w:rsidR="007A57F5" w:rsidRDefault="007A57F5" w:rsidP="00D526E9"/>
    <w:p w14:paraId="5522BAE4" w14:textId="77777777" w:rsidR="007A57F5" w:rsidRDefault="007A57F5">
      <w:pPr>
        <w:sectPr w:rsidR="007A57F5" w:rsidSect="007A57F5">
          <w:footerReference w:type="default" r:id="rId17"/>
          <w:headerReference w:type="first" r:id="rId18"/>
          <w:footerReference w:type="first" r:id="rId19"/>
          <w:pgSz w:w="12240" w:h="15840"/>
          <w:pgMar w:top="1440" w:right="1440" w:bottom="1440" w:left="1440" w:header="720" w:footer="576" w:gutter="0"/>
          <w:pgNumType w:fmt="lowerRoman"/>
          <w:cols w:space="720"/>
          <w:titlePg/>
          <w:docGrid w:linePitch="360"/>
        </w:sectPr>
      </w:pPr>
    </w:p>
    <w:p w14:paraId="4A579337" w14:textId="5B793CEA" w:rsidR="007A57F5" w:rsidRDefault="007A57F5">
      <w:r>
        <w:br w:type="page"/>
      </w:r>
    </w:p>
    <w:p w14:paraId="0E8FA4D4" w14:textId="77777777" w:rsidR="00E03726" w:rsidRDefault="00E03726" w:rsidP="004272B2">
      <w:pPr>
        <w:pStyle w:val="Heading1"/>
        <w:sectPr w:rsidR="00E03726" w:rsidSect="00E03726">
          <w:footerReference w:type="default" r:id="rId20"/>
          <w:type w:val="continuous"/>
          <w:pgSz w:w="12240" w:h="15840"/>
          <w:pgMar w:top="1440" w:right="1440" w:bottom="1440" w:left="1440" w:header="720" w:footer="576" w:gutter="0"/>
          <w:pgNumType w:start="1"/>
          <w:cols w:space="720"/>
          <w:docGrid w:linePitch="360"/>
        </w:sectPr>
      </w:pPr>
      <w:bookmarkStart w:id="1" w:name="_Toc426621535"/>
    </w:p>
    <w:p w14:paraId="69D15DED" w14:textId="5A2EE7DE" w:rsidR="00661844" w:rsidRPr="00661844" w:rsidRDefault="00063132" w:rsidP="00BC1CFC">
      <w:pPr>
        <w:pStyle w:val="Heading1"/>
      </w:pPr>
      <w:bookmarkStart w:id="2" w:name="_Toc532310415"/>
      <w:r>
        <w:lastRenderedPageBreak/>
        <w:t>Background</w:t>
      </w:r>
      <w:bookmarkEnd w:id="2"/>
      <w:r w:rsidR="00661844">
        <w:t xml:space="preserve"> </w:t>
      </w:r>
    </w:p>
    <w:p w14:paraId="3094BC9D" w14:textId="55DD789F" w:rsidR="00063132" w:rsidRPr="00063132" w:rsidRDefault="00063132" w:rsidP="005C6EAD">
      <w:r w:rsidRPr="00063132">
        <w:t xml:space="preserve">VectorWorks is a five-year, USAID-funded, global malaria prevention project. The purpose of the VectorWorks project is to support countries to achieve and maintain high levels of coverage and </w:t>
      </w:r>
      <w:r w:rsidR="005C6EAD">
        <w:t>use of insecticide-treated nets (ITNs)</w:t>
      </w:r>
      <w:r w:rsidRPr="00063132">
        <w:t xml:space="preserve"> as well as to facilitate the adoption of proven alternative vector management interventions, including those targeting specific sites or populations. </w:t>
      </w:r>
    </w:p>
    <w:p w14:paraId="5514B291" w14:textId="2D6D2F0D" w:rsidR="00063132" w:rsidRPr="00063132" w:rsidRDefault="000D1A5B" w:rsidP="005C6EAD">
      <w:r>
        <w:t>In Tanzania, VectorWorks works</w:t>
      </w:r>
      <w:r w:rsidR="00063132" w:rsidRPr="00063132">
        <w:t xml:space="preserve"> with National Malaria Control Program (NMCP) to ensure universal coverage of </w:t>
      </w:r>
      <w:r w:rsidR="005C6EAD">
        <w:t>ITN</w:t>
      </w:r>
      <w:r w:rsidR="00063132" w:rsidRPr="00063132">
        <w:t>s is attained and keep up strategies sustained through different delivery mechanisms such</w:t>
      </w:r>
      <w:r>
        <w:t xml:space="preserve"> as school and health facility-</w:t>
      </w:r>
      <w:r w:rsidR="00063132" w:rsidRPr="00063132">
        <w:t xml:space="preserve">based </w:t>
      </w:r>
      <w:r w:rsidR="005C6EAD">
        <w:t>ITN</w:t>
      </w:r>
      <w:r w:rsidR="00063132" w:rsidRPr="00063132">
        <w:t xml:space="preserve"> distributions. </w:t>
      </w:r>
    </w:p>
    <w:p w14:paraId="16135539" w14:textId="2149F935" w:rsidR="00063132" w:rsidRPr="00063132" w:rsidRDefault="00063132" w:rsidP="005C6EAD">
      <w:r w:rsidRPr="00063132">
        <w:t xml:space="preserve">Along with </w:t>
      </w:r>
      <w:r w:rsidR="005C6EAD">
        <w:t>IT</w:t>
      </w:r>
      <w:r w:rsidR="000D1A5B">
        <w:t>N</w:t>
      </w:r>
      <w:r w:rsidRPr="00063132">
        <w:t xml:space="preserve"> distribution</w:t>
      </w:r>
      <w:r w:rsidR="000D1A5B">
        <w:t>,</w:t>
      </w:r>
      <w:r w:rsidRPr="00063132">
        <w:t xml:space="preserve"> VectorWorks is supporting the government of Tanzania through the NMCP to implement mass media SBCC activities to promote national-level distribution of ITNs in health facilities (Chandarua Kliniki program) and in schools (SNP). In </w:t>
      </w:r>
      <w:r w:rsidR="000D1A5B">
        <w:t>Year Four</w:t>
      </w:r>
      <w:r w:rsidRPr="00063132">
        <w:t xml:space="preserve">, VectorWorks conducted SBCC activities to intensify program awareness about processes and eligibility for obtaining an ITN for both SNP and Chandarua Kliniki. The targeted regions were Katavi, Kigoma, Morogoro, Pwani, Simiyu, Shinyanga, and Tabora and Zanzibar. The project has targeted </w:t>
      </w:r>
      <w:r w:rsidR="000D1A5B">
        <w:t xml:space="preserve">messages about </w:t>
      </w:r>
      <w:r w:rsidR="000D1A5B" w:rsidRPr="00063132">
        <w:t>consistent use of ITNs, and proper care, repair</w:t>
      </w:r>
      <w:r w:rsidR="000D1A5B">
        <w:t>, and washing of ITNs in basins</w:t>
      </w:r>
      <w:r w:rsidRPr="00063132">
        <w:t xml:space="preserve"> in 14 regions with</w:t>
      </w:r>
      <w:r w:rsidR="000D1A5B">
        <w:t xml:space="preserve"> the highest malaria prevalence.</w:t>
      </w:r>
      <w:r w:rsidRPr="00063132">
        <w:t xml:space="preserve"> It has reached communities with key messages for each focus area through experiential media in the form of road shows and public announcements in selected regions, districts, and wards. In the second half of </w:t>
      </w:r>
      <w:r w:rsidR="000D1A5B">
        <w:t>Year Four,</w:t>
      </w:r>
      <w:r w:rsidRPr="00063132">
        <w:t xml:space="preserve"> VectorWorks implemented a radio campaign to promote </w:t>
      </w:r>
      <w:r w:rsidR="000D1A5B">
        <w:t>awareness of the</w:t>
      </w:r>
      <w:r w:rsidRPr="00063132">
        <w:t xml:space="preserve"> national scale up of </w:t>
      </w:r>
      <w:r w:rsidR="000D1A5B">
        <w:t xml:space="preserve">the </w:t>
      </w:r>
      <w:r w:rsidRPr="00063132">
        <w:t>Chandarua Kliniki program in the entire country.</w:t>
      </w:r>
    </w:p>
    <w:p w14:paraId="5482256F" w14:textId="59E163B9" w:rsidR="00063132" w:rsidRDefault="00063132" w:rsidP="005C6EAD">
      <w:pPr>
        <w:rPr>
          <w:b/>
          <w:bCs/>
        </w:rPr>
      </w:pPr>
      <w:r w:rsidRPr="00063132">
        <w:t xml:space="preserve">Through an independent consultant, Infinite Company, VectorWorks conducted routine monitoring of the media work through radio. In </w:t>
      </w:r>
      <w:r w:rsidR="000D1A5B">
        <w:t>Quarter Four</w:t>
      </w:r>
      <w:r w:rsidRPr="00063132">
        <w:t xml:space="preserve"> (July – September, 2018) the project </w:t>
      </w:r>
      <w:r w:rsidR="000D1A5B">
        <w:t xml:space="preserve">used an </w:t>
      </w:r>
      <w:r w:rsidRPr="00063132">
        <w:t xml:space="preserve">omnibus survey machinery assess message reach and people’s awareness on who are the target beneficiaries of Chandarua Kliniki.  </w:t>
      </w:r>
    </w:p>
    <w:p w14:paraId="73687F10" w14:textId="77777777" w:rsidR="00063132" w:rsidRDefault="00063132" w:rsidP="00063132">
      <w:pPr>
        <w:pStyle w:val="Heading1"/>
      </w:pPr>
      <w:bookmarkStart w:id="3" w:name="_Toc532310416"/>
      <w:r>
        <w:t xml:space="preserve">SBCC for </w:t>
      </w:r>
      <w:r>
        <w:rPr>
          <w:i/>
        </w:rPr>
        <w:t xml:space="preserve">Chandarua Kliniki </w:t>
      </w:r>
      <w:r>
        <w:t>Program</w:t>
      </w:r>
      <w:bookmarkEnd w:id="3"/>
    </w:p>
    <w:p w14:paraId="7E49EF49" w14:textId="77777777" w:rsidR="00063132" w:rsidRDefault="00063132" w:rsidP="00063132">
      <w:pPr>
        <w:pStyle w:val="Heading2"/>
      </w:pPr>
      <w:bookmarkStart w:id="4" w:name="_Toc532310417"/>
      <w:r>
        <w:t>Road Show Activities</w:t>
      </w:r>
      <w:bookmarkEnd w:id="4"/>
    </w:p>
    <w:p w14:paraId="2F26C841" w14:textId="54443A1E" w:rsidR="00063132" w:rsidRDefault="00063132" w:rsidP="005C6EAD">
      <w:r>
        <w:t xml:space="preserve">VectorWorks </w:t>
      </w:r>
      <w:r w:rsidR="00043FD0">
        <w:t>conducted</w:t>
      </w:r>
      <w:r>
        <w:t xml:space="preserve"> 878 road shows, reaching 645,888 people (266,864 males and 379,024 females) through community events in various wards of 9 district councils. </w:t>
      </w:r>
    </w:p>
    <w:p w14:paraId="7DDD38DB" w14:textId="496E0838" w:rsidR="00063132" w:rsidRDefault="00043FD0" w:rsidP="005C6EAD">
      <w:r>
        <w:t>In Quarter T</w:t>
      </w:r>
      <w:r w:rsidR="00063132">
        <w:t>hree, VectorWorks deployed experiential activities through road shows in Zanzibar to suppo</w:t>
      </w:r>
      <w:r>
        <w:t>rt re-introduction of community-</w:t>
      </w:r>
      <w:r w:rsidR="00063132">
        <w:t>based distribution of ITNs as well as share messages around general ITN use, care repair and proper washing of ITNs. Activities in Unguja and Pemba started on 24th August 2018 and ended on 22nd September 2018 having covered all 11 districts councils (7 in Unguja and 4 in Pemba). Prior to conducting these activities, VectorWorks conducted engagement meeting</w:t>
      </w:r>
      <w:r>
        <w:t>s</w:t>
      </w:r>
      <w:r w:rsidR="00063132">
        <w:t xml:space="preserve"> both in Unguja and Pemba</w:t>
      </w:r>
      <w:r>
        <w:t>. A t</w:t>
      </w:r>
      <w:r w:rsidR="00063132">
        <w:t xml:space="preserve">otal of 22 officials </w:t>
      </w:r>
      <w:r>
        <w:t>(</w:t>
      </w:r>
      <w:r w:rsidR="00063132">
        <w:t>mostly district cultural officers</w:t>
      </w:r>
      <w:r>
        <w:t>)</w:t>
      </w:r>
      <w:r w:rsidR="00063132">
        <w:t xml:space="preserve"> attended.</w:t>
      </w:r>
    </w:p>
    <w:p w14:paraId="16128409" w14:textId="60B88F98" w:rsidR="00063132" w:rsidRDefault="00063132" w:rsidP="005C6EAD">
      <w:r>
        <w:lastRenderedPageBreak/>
        <w:t xml:space="preserve">The table below, shows the districts covered with road show activities, </w:t>
      </w:r>
      <w:r w:rsidR="00043FD0">
        <w:t xml:space="preserve">the </w:t>
      </w:r>
      <w:r>
        <w:t>number of events conduced per district</w:t>
      </w:r>
      <w:r w:rsidR="00043FD0">
        <w:t>,</w:t>
      </w:r>
      <w:r>
        <w:t xml:space="preserve"> and </w:t>
      </w:r>
      <w:r w:rsidR="00043FD0">
        <w:t xml:space="preserve">the </w:t>
      </w:r>
      <w:r>
        <w:t>people that were reached directly</w:t>
      </w:r>
      <w:r w:rsidR="00043FD0">
        <w:t>,</w:t>
      </w:r>
      <w:r>
        <w:t xml:space="preserve"> disaggregated by gender. In summary, there were a total of 290 </w:t>
      </w:r>
      <w:r w:rsidR="00043FD0">
        <w:t xml:space="preserve">road shows </w:t>
      </w:r>
      <w:r>
        <w:t>conducted in 11 districts covering total of 127,053 people (47,209 male and 79,844 female)</w:t>
      </w:r>
      <w:r w:rsidR="00043FD0">
        <w:t xml:space="preserve"> in Zanzibar</w:t>
      </w:r>
      <w:r>
        <w:t>.</w:t>
      </w:r>
    </w:p>
    <w:p w14:paraId="15C21590" w14:textId="77777777" w:rsidR="005C6EAD" w:rsidRDefault="00063132" w:rsidP="005C6EAD">
      <w:pPr>
        <w:rPr>
          <w:rStyle w:val="Heading2Char"/>
        </w:rPr>
      </w:pPr>
      <w:r>
        <w:rPr>
          <w:noProof/>
        </w:rPr>
        <w:drawing>
          <wp:inline distT="0" distB="0" distL="0" distR="0" wp14:anchorId="5ACD1971" wp14:editId="370996E9">
            <wp:extent cx="5944235" cy="2188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188845"/>
                    </a:xfrm>
                    <a:prstGeom prst="rect">
                      <a:avLst/>
                    </a:prstGeom>
                    <a:noFill/>
                  </pic:spPr>
                </pic:pic>
              </a:graphicData>
            </a:graphic>
          </wp:inline>
        </w:drawing>
      </w:r>
    </w:p>
    <w:p w14:paraId="46AE2287" w14:textId="51C20111" w:rsidR="00063132" w:rsidRDefault="006A0642" w:rsidP="005C6EAD">
      <w:r>
        <w:br/>
      </w:r>
      <w:bookmarkStart w:id="5" w:name="_Toc532310418"/>
      <w:r w:rsidR="00063132" w:rsidRPr="005C6EAD">
        <w:rPr>
          <w:rStyle w:val="Heading2Char"/>
        </w:rPr>
        <w:t>Radio Campaign</w:t>
      </w:r>
      <w:bookmarkEnd w:id="5"/>
    </w:p>
    <w:p w14:paraId="232DEA30" w14:textId="60A44E1E" w:rsidR="00063132" w:rsidRPr="00DF1B41" w:rsidRDefault="00063132" w:rsidP="00063132">
      <w:pPr>
        <w:autoSpaceDE w:val="0"/>
        <w:autoSpaceDN w:val="0"/>
        <w:adjustRightInd w:val="0"/>
        <w:spacing w:after="0" w:line="288" w:lineRule="atLeast"/>
      </w:pPr>
      <w:r w:rsidRPr="00DF1B41">
        <w:t xml:space="preserve">In </w:t>
      </w:r>
      <w:r w:rsidR="00043FD0">
        <w:t>Year Four</w:t>
      </w:r>
      <w:r w:rsidRPr="00DF1B41">
        <w:t xml:space="preserve">, VectorWorks implemented a radio campaign to promote </w:t>
      </w:r>
      <w:r w:rsidR="00043FD0">
        <w:t>the</w:t>
      </w:r>
      <w:r w:rsidRPr="00DF1B41">
        <w:t xml:space="preserve"> national scale up of Chandarua Kliniki program in the entire country. The </w:t>
      </w:r>
      <w:r w:rsidR="00043FD0">
        <w:t>twenty-sixth and final</w:t>
      </w:r>
      <w:r w:rsidRPr="00DF1B41">
        <w:t xml:space="preserve"> region to </w:t>
      </w:r>
      <w:r w:rsidR="00043FD0">
        <w:t>launch</w:t>
      </w:r>
      <w:r w:rsidRPr="00DF1B41">
        <w:t xml:space="preserve"> the program was Manyara in mid-March 2018</w:t>
      </w:r>
      <w:r w:rsidR="00043FD0">
        <w:t xml:space="preserve">. In the </w:t>
      </w:r>
      <w:r w:rsidRPr="00DF1B41">
        <w:t>third quarter, VectorWorks engaged Clouds FM Radio</w:t>
      </w:r>
      <w:r w:rsidR="00043FD0">
        <w:t>,</w:t>
      </w:r>
      <w:r w:rsidRPr="00DF1B41">
        <w:t xml:space="preserve"> which has highest national coverage (47%)</w:t>
      </w:r>
      <w:r w:rsidR="00043FD0">
        <w:t xml:space="preserve"> and</w:t>
      </w:r>
      <w:r w:rsidRPr="00DF1B41">
        <w:t xml:space="preserve"> Radio Free Africa (25%)</w:t>
      </w:r>
      <w:r w:rsidR="00043FD0">
        <w:t>,</w:t>
      </w:r>
      <w:r w:rsidRPr="00DF1B41">
        <w:t xml:space="preserve"> based on over 21</w:t>
      </w:r>
      <w:r w:rsidR="00043FD0">
        <w:t xml:space="preserve"> </w:t>
      </w:r>
      <w:r w:rsidRPr="00DF1B41">
        <w:t>million listeners according to Tanzania All M</w:t>
      </w:r>
      <w:r w:rsidR="00043FD0">
        <w:t>edia Product Consumption Survey.</w:t>
      </w:r>
    </w:p>
    <w:p w14:paraId="337E01D1" w14:textId="77777777" w:rsidR="00063132" w:rsidRPr="00DF1B41" w:rsidRDefault="00063132" w:rsidP="00063132">
      <w:pPr>
        <w:autoSpaceDE w:val="0"/>
        <w:autoSpaceDN w:val="0"/>
        <w:adjustRightInd w:val="0"/>
        <w:spacing w:after="0" w:line="288" w:lineRule="atLeast"/>
      </w:pPr>
    </w:p>
    <w:p w14:paraId="04186DC2" w14:textId="1194414E" w:rsidR="00063132" w:rsidRPr="00DF1B41" w:rsidRDefault="00063132" w:rsidP="00063132">
      <w:pPr>
        <w:autoSpaceDE w:val="0"/>
        <w:autoSpaceDN w:val="0"/>
        <w:adjustRightInd w:val="0"/>
        <w:spacing w:after="0" w:line="288" w:lineRule="atLeast"/>
      </w:pPr>
      <w:r w:rsidRPr="00DF1B41">
        <w:t xml:space="preserve">The campaign </w:t>
      </w:r>
      <w:r w:rsidR="00043FD0">
        <w:t>aired</w:t>
      </w:r>
      <w:r w:rsidRPr="00DF1B41">
        <w:t xml:space="preserve"> from June to September. VectorWorks contracted the radio stations to air </w:t>
      </w:r>
      <w:r w:rsidR="00043FD0">
        <w:t xml:space="preserve">a </w:t>
      </w:r>
      <w:r w:rsidRPr="00DF1B41">
        <w:t>total of 4,630 spots classified as Radio Spots, Talk Shows, Interviews</w:t>
      </w:r>
      <w:r w:rsidR="00043FD0">
        <w:t>, Presenter Mentions and Pre-r</w:t>
      </w:r>
      <w:r w:rsidRPr="00DF1B41">
        <w:t>ecorded messages. VectorWorks engaged an independent media-monitoring agency (Infinite Media) to monitor and generate reports on media performance and compliance. Overall compliance rate for radio station to air</w:t>
      </w:r>
      <w:r w:rsidR="00043FD0">
        <w:t xml:space="preserve"> contracted messages was 100%. A t</w:t>
      </w:r>
      <w:r w:rsidRPr="00DF1B41">
        <w:t xml:space="preserve">otal of 5,756 spots were aired as per the media plans for the campaign period (June-Sept). This aggregate number of spots (5,756) aired reflects a bonus of 1,126 spots that were given to </w:t>
      </w:r>
      <w:r w:rsidR="00043FD0">
        <w:t>VectorWorks</w:t>
      </w:r>
      <w:r w:rsidRPr="00DF1B41">
        <w:t xml:space="preserve"> free of charge. Below is a table showing messages broadcasting for the month of August 2018.</w:t>
      </w:r>
    </w:p>
    <w:p w14:paraId="36F0F0D6" w14:textId="73236987" w:rsidR="00063132" w:rsidRPr="00063132" w:rsidRDefault="00063132" w:rsidP="00063132">
      <w:r>
        <w:rPr>
          <w:noProof/>
        </w:rPr>
        <w:lastRenderedPageBreak/>
        <w:drawing>
          <wp:inline distT="0" distB="0" distL="0" distR="0" wp14:anchorId="28DC7FA2" wp14:editId="7B151715">
            <wp:extent cx="5377180"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180" cy="2194560"/>
                    </a:xfrm>
                    <a:prstGeom prst="rect">
                      <a:avLst/>
                    </a:prstGeom>
                    <a:noFill/>
                  </pic:spPr>
                </pic:pic>
              </a:graphicData>
            </a:graphic>
          </wp:inline>
        </w:drawing>
      </w:r>
    </w:p>
    <w:p w14:paraId="5F6FE9FB" w14:textId="292AFC8A" w:rsidR="006A0642" w:rsidRDefault="00063132" w:rsidP="00063132">
      <w:pPr>
        <w:pStyle w:val="Heading2"/>
      </w:pPr>
      <w:bookmarkStart w:id="6" w:name="_Toc532310419"/>
      <w:r>
        <w:t>Omnibus Survey</w:t>
      </w:r>
      <w:bookmarkEnd w:id="6"/>
    </w:p>
    <w:p w14:paraId="514A444C" w14:textId="7A6A9282" w:rsidR="00063132" w:rsidRDefault="00063132" w:rsidP="00063132">
      <w:pPr>
        <w:pStyle w:val="Heading3"/>
      </w:pPr>
      <w:bookmarkStart w:id="7" w:name="_Toc532310420"/>
      <w:r>
        <w:t>Overview</w:t>
      </w:r>
      <w:bookmarkEnd w:id="7"/>
    </w:p>
    <w:p w14:paraId="3C9CD3D7" w14:textId="7B30DDCD" w:rsidR="00063132" w:rsidRPr="00DF1B41" w:rsidRDefault="00063132" w:rsidP="00063132">
      <w:r w:rsidRPr="00DF1B41">
        <w:t xml:space="preserve">In the fourth quarter of year four, VectorWorks put two questions (recall and knowledge of Chandarua Kliniki) into the Omnibus Survey </w:t>
      </w:r>
      <w:r w:rsidR="00043FD0">
        <w:t>to monitor</w:t>
      </w:r>
      <w:r w:rsidRPr="00DF1B41">
        <w:t xml:space="preserve"> </w:t>
      </w:r>
      <w:r w:rsidR="00043FD0">
        <w:t>the campaign reach</w:t>
      </w:r>
      <w:r w:rsidRPr="00DF1B41">
        <w:t xml:space="preserve"> draw. Ipsos conducted the survey from July to September 2018 involving a </w:t>
      </w:r>
      <w:r w:rsidR="00043FD0">
        <w:t xml:space="preserve">nationally representative </w:t>
      </w:r>
      <w:r w:rsidRPr="00DF1B41">
        <w:t>sample of 2000 study respondents</w:t>
      </w:r>
      <w:r>
        <w:t xml:space="preserve"> </w:t>
      </w:r>
      <w:r w:rsidRPr="00DF1B41">
        <w:t>with 58% being female and 42% male.</w:t>
      </w:r>
      <w:r>
        <w:t xml:space="preserve"> </w:t>
      </w:r>
    </w:p>
    <w:p w14:paraId="6777AA1B" w14:textId="6E45FBC6" w:rsidR="00063132" w:rsidRPr="00DF1B41" w:rsidRDefault="00063132" w:rsidP="00063132">
      <w:r w:rsidRPr="00DF1B41">
        <w:t xml:space="preserve">Analysis </w:t>
      </w:r>
      <w:r>
        <w:t xml:space="preserve">of data </w:t>
      </w:r>
      <w:r w:rsidR="00043FD0">
        <w:t>showed</w:t>
      </w:r>
      <w:r w:rsidRPr="00DF1B41">
        <w:t xml:space="preserve"> exposure</w:t>
      </w:r>
      <w:r w:rsidR="00043FD0">
        <w:t xml:space="preserve"> to Chandarua Kliniki message at</w:t>
      </w:r>
      <w:r w:rsidRPr="00DF1B41">
        <w:t xml:space="preserve"> 62% for those who either heard or seen the message “Chandarua Kliniki</w:t>
      </w:r>
      <w:r w:rsidR="00043FD0">
        <w:t>,</w:t>
      </w:r>
      <w:r w:rsidRPr="00DF1B41">
        <w:t>”</w:t>
      </w:r>
      <w:r>
        <w:t xml:space="preserve"> </w:t>
      </w:r>
      <w:r w:rsidR="00043FD0">
        <w:t>and 61%</w:t>
      </w:r>
      <w:r w:rsidRPr="00DF1B41">
        <w:t xml:space="preserve"> of respondents were knowledgeable about the beneficiaries of Chandarua Kliniki (see figure below). </w:t>
      </w:r>
    </w:p>
    <w:p w14:paraId="15FBDD6E" w14:textId="70AB21E2" w:rsidR="00063132" w:rsidRPr="00063132" w:rsidRDefault="00063132" w:rsidP="00063132">
      <w:r>
        <w:rPr>
          <w:noProof/>
        </w:rPr>
        <w:lastRenderedPageBreak/>
        <w:drawing>
          <wp:inline distT="0" distB="0" distL="0" distR="0" wp14:anchorId="5EFB4F23" wp14:editId="30D0B420">
            <wp:extent cx="2749550" cy="2298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50" cy="2298700"/>
                    </a:xfrm>
                    <a:prstGeom prst="rect">
                      <a:avLst/>
                    </a:prstGeom>
                    <a:noFill/>
                  </pic:spPr>
                </pic:pic>
              </a:graphicData>
            </a:graphic>
          </wp:inline>
        </w:drawing>
      </w:r>
      <w:r>
        <w:t xml:space="preserve"> </w:t>
      </w:r>
      <w:r>
        <w:rPr>
          <w:noProof/>
        </w:rPr>
        <w:drawing>
          <wp:inline distT="0" distB="0" distL="0" distR="0" wp14:anchorId="6DF01A6D" wp14:editId="69F8126B">
            <wp:extent cx="3322320" cy="2487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2487295"/>
                    </a:xfrm>
                    <a:prstGeom prst="rect">
                      <a:avLst/>
                    </a:prstGeom>
                    <a:noFill/>
                  </pic:spPr>
                </pic:pic>
              </a:graphicData>
            </a:graphic>
          </wp:inline>
        </w:drawing>
      </w:r>
    </w:p>
    <w:p w14:paraId="6CE77EFD" w14:textId="77B2333E" w:rsidR="00063132" w:rsidRDefault="00063132" w:rsidP="004272B2">
      <w:pPr>
        <w:pStyle w:val="Heading3"/>
      </w:pPr>
      <w:bookmarkStart w:id="8" w:name="_Toc532310421"/>
      <w:r>
        <w:t>Exposure</w:t>
      </w:r>
      <w:bookmarkEnd w:id="8"/>
    </w:p>
    <w:p w14:paraId="56CE39CA" w14:textId="3CBD7D3E" w:rsidR="00063132" w:rsidRDefault="00063132" w:rsidP="00063132">
      <w:pPr>
        <w:autoSpaceDE w:val="0"/>
        <w:autoSpaceDN w:val="0"/>
        <w:adjustRightInd w:val="0"/>
        <w:spacing w:after="0" w:line="288" w:lineRule="atLeast"/>
        <w:rPr>
          <w:rFonts w:asciiTheme="minorHAnsi" w:hAnsiTheme="minorHAnsi"/>
          <w:noProof/>
          <w:sz w:val="24"/>
          <w:szCs w:val="24"/>
        </w:rPr>
      </w:pPr>
      <w:r>
        <w:rPr>
          <w:rFonts w:asciiTheme="minorHAnsi" w:hAnsiTheme="minorHAnsi"/>
          <w:noProof/>
          <w:sz w:val="24"/>
          <w:szCs w:val="24"/>
        </w:rPr>
        <w:t xml:space="preserve">Exposure is slightly higher among </w:t>
      </w:r>
      <w:r w:rsidR="00043FD0">
        <w:rPr>
          <w:rFonts w:asciiTheme="minorHAnsi" w:hAnsiTheme="minorHAnsi"/>
          <w:noProof/>
          <w:sz w:val="24"/>
          <w:szCs w:val="24"/>
        </w:rPr>
        <w:t xml:space="preserve">rural </w:t>
      </w:r>
      <w:r>
        <w:rPr>
          <w:rFonts w:asciiTheme="minorHAnsi" w:hAnsiTheme="minorHAnsi"/>
          <w:noProof/>
          <w:sz w:val="24"/>
          <w:szCs w:val="24"/>
        </w:rPr>
        <w:t>respondents (62.9</w:t>
      </w:r>
      <w:r w:rsidR="00043FD0">
        <w:rPr>
          <w:rFonts w:asciiTheme="minorHAnsi" w:hAnsiTheme="minorHAnsi"/>
          <w:noProof/>
          <w:sz w:val="24"/>
          <w:szCs w:val="24"/>
        </w:rPr>
        <w:t>%</w:t>
      </w:r>
      <w:r>
        <w:rPr>
          <w:rFonts w:asciiTheme="minorHAnsi" w:hAnsiTheme="minorHAnsi"/>
          <w:noProof/>
          <w:sz w:val="24"/>
          <w:szCs w:val="24"/>
        </w:rPr>
        <w:t xml:space="preserve">) as compared to those from the urban setting (59.5%); and the percentage of female (66.6%) who have heard or seen the message is greater than the male (55%).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708"/>
        <w:gridCol w:w="709"/>
        <w:gridCol w:w="567"/>
        <w:gridCol w:w="851"/>
        <w:gridCol w:w="708"/>
        <w:gridCol w:w="851"/>
        <w:gridCol w:w="567"/>
        <w:gridCol w:w="850"/>
        <w:gridCol w:w="709"/>
        <w:gridCol w:w="851"/>
      </w:tblGrid>
      <w:tr w:rsidR="00063132" w:rsidRPr="00A355D0" w14:paraId="527C94D0" w14:textId="77777777" w:rsidTr="00634154">
        <w:trPr>
          <w:trHeight w:val="280"/>
        </w:trPr>
        <w:tc>
          <w:tcPr>
            <w:tcW w:w="2694" w:type="dxa"/>
            <w:gridSpan w:val="2"/>
            <w:shd w:val="clear" w:color="auto" w:fill="auto"/>
            <w:noWrap/>
            <w:vAlign w:val="bottom"/>
            <w:hideMark/>
          </w:tcPr>
          <w:p w14:paraId="1334A4F4" w14:textId="77777777" w:rsidR="00063132" w:rsidRPr="00A355D0" w:rsidRDefault="00063132" w:rsidP="00634154">
            <w:pPr>
              <w:spacing w:after="0" w:line="240" w:lineRule="auto"/>
              <w:rPr>
                <w:rFonts w:eastAsia="Times New Roman"/>
                <w:color w:val="000000"/>
                <w:sz w:val="16"/>
                <w:szCs w:val="16"/>
              </w:rPr>
            </w:pPr>
          </w:p>
        </w:tc>
        <w:tc>
          <w:tcPr>
            <w:tcW w:w="1417" w:type="dxa"/>
            <w:gridSpan w:val="2"/>
            <w:shd w:val="clear" w:color="auto" w:fill="DDD9C3" w:themeFill="background2" w:themeFillShade="E6"/>
            <w:noWrap/>
            <w:vAlign w:val="bottom"/>
          </w:tcPr>
          <w:p w14:paraId="65A8DE42" w14:textId="77777777" w:rsidR="00063132" w:rsidRPr="00A355D0" w:rsidRDefault="00063132" w:rsidP="00634154">
            <w:pPr>
              <w:spacing w:after="0" w:line="240" w:lineRule="auto"/>
              <w:jc w:val="center"/>
              <w:rPr>
                <w:rFonts w:ascii="Arial" w:eastAsia="Times New Roman" w:hAnsi="Arial" w:cs="Arial"/>
                <w:color w:val="264A60"/>
                <w:sz w:val="16"/>
                <w:szCs w:val="16"/>
              </w:rPr>
            </w:pPr>
          </w:p>
        </w:tc>
        <w:tc>
          <w:tcPr>
            <w:tcW w:w="2977" w:type="dxa"/>
            <w:gridSpan w:val="4"/>
            <w:shd w:val="clear" w:color="auto" w:fill="DDD9C3" w:themeFill="background2" w:themeFillShade="E6"/>
            <w:noWrap/>
            <w:vAlign w:val="bottom"/>
          </w:tcPr>
          <w:p w14:paraId="1A637DF8" w14:textId="77777777" w:rsidR="00063132" w:rsidRPr="00A355D0" w:rsidRDefault="00063132" w:rsidP="00634154">
            <w:pPr>
              <w:spacing w:after="0" w:line="240" w:lineRule="auto"/>
              <w:jc w:val="center"/>
              <w:rPr>
                <w:rFonts w:ascii="Arial" w:eastAsia="Times New Roman" w:hAnsi="Arial" w:cs="Arial"/>
                <w:color w:val="264A60"/>
                <w:sz w:val="16"/>
                <w:szCs w:val="16"/>
              </w:rPr>
            </w:pPr>
            <w:r>
              <w:rPr>
                <w:rFonts w:ascii="Arial" w:eastAsia="Times New Roman" w:hAnsi="Arial" w:cs="Arial"/>
                <w:color w:val="264A60"/>
                <w:sz w:val="16"/>
                <w:szCs w:val="16"/>
              </w:rPr>
              <w:t xml:space="preserve">Setting </w:t>
            </w:r>
          </w:p>
        </w:tc>
        <w:tc>
          <w:tcPr>
            <w:tcW w:w="2977" w:type="dxa"/>
            <w:gridSpan w:val="4"/>
            <w:shd w:val="clear" w:color="auto" w:fill="DDD9C3" w:themeFill="background2" w:themeFillShade="E6"/>
            <w:noWrap/>
            <w:vAlign w:val="bottom"/>
          </w:tcPr>
          <w:p w14:paraId="75E44D76" w14:textId="77777777" w:rsidR="00063132" w:rsidRPr="00A355D0" w:rsidRDefault="00063132" w:rsidP="00634154">
            <w:pPr>
              <w:spacing w:after="0" w:line="240" w:lineRule="auto"/>
              <w:jc w:val="center"/>
              <w:rPr>
                <w:rFonts w:ascii="Arial" w:eastAsia="Times New Roman" w:hAnsi="Arial" w:cs="Arial"/>
                <w:color w:val="264A60"/>
                <w:sz w:val="16"/>
                <w:szCs w:val="16"/>
              </w:rPr>
            </w:pPr>
            <w:r>
              <w:rPr>
                <w:rFonts w:ascii="Arial" w:eastAsia="Times New Roman" w:hAnsi="Arial" w:cs="Arial"/>
                <w:color w:val="264A60"/>
                <w:sz w:val="16"/>
                <w:szCs w:val="16"/>
              </w:rPr>
              <w:t xml:space="preserve">Gender </w:t>
            </w:r>
          </w:p>
        </w:tc>
      </w:tr>
      <w:tr w:rsidR="00063132" w:rsidRPr="00A355D0" w14:paraId="39640F4A" w14:textId="77777777" w:rsidTr="00634154">
        <w:trPr>
          <w:trHeight w:val="280"/>
        </w:trPr>
        <w:tc>
          <w:tcPr>
            <w:tcW w:w="1560" w:type="dxa"/>
            <w:shd w:val="clear" w:color="auto" w:fill="auto"/>
            <w:noWrap/>
            <w:vAlign w:val="bottom"/>
          </w:tcPr>
          <w:p w14:paraId="1065CD9A" w14:textId="77777777" w:rsidR="00063132" w:rsidRPr="00631512" w:rsidRDefault="00063132" w:rsidP="00634154">
            <w:pPr>
              <w:spacing w:after="0" w:line="240" w:lineRule="auto"/>
              <w:rPr>
                <w:rFonts w:eastAsia="Times New Roman"/>
                <w:b/>
                <w:color w:val="000000"/>
                <w:sz w:val="16"/>
                <w:szCs w:val="16"/>
              </w:rPr>
            </w:pPr>
            <w:r w:rsidRPr="00631512">
              <w:rPr>
                <w:rFonts w:eastAsia="Times New Roman"/>
                <w:b/>
                <w:color w:val="000000"/>
                <w:sz w:val="16"/>
                <w:szCs w:val="16"/>
              </w:rPr>
              <w:t xml:space="preserve">Question </w:t>
            </w:r>
          </w:p>
        </w:tc>
        <w:tc>
          <w:tcPr>
            <w:tcW w:w="1134" w:type="dxa"/>
            <w:shd w:val="clear" w:color="auto" w:fill="auto"/>
            <w:noWrap/>
            <w:vAlign w:val="bottom"/>
          </w:tcPr>
          <w:p w14:paraId="2C8D3ED9" w14:textId="77777777" w:rsidR="00063132" w:rsidRPr="00A355D0" w:rsidRDefault="00063132" w:rsidP="00634154">
            <w:pPr>
              <w:spacing w:after="0" w:line="240" w:lineRule="auto"/>
              <w:rPr>
                <w:rFonts w:eastAsia="Times New Roman"/>
                <w:color w:val="000000"/>
                <w:sz w:val="16"/>
                <w:szCs w:val="16"/>
              </w:rPr>
            </w:pPr>
          </w:p>
        </w:tc>
        <w:tc>
          <w:tcPr>
            <w:tcW w:w="1417" w:type="dxa"/>
            <w:gridSpan w:val="2"/>
            <w:shd w:val="clear" w:color="auto" w:fill="DDD9C3" w:themeFill="background2" w:themeFillShade="E6"/>
            <w:noWrap/>
            <w:vAlign w:val="bottom"/>
          </w:tcPr>
          <w:p w14:paraId="41B0E39F" w14:textId="77777777" w:rsidR="00063132" w:rsidRPr="00A355D0" w:rsidRDefault="00063132" w:rsidP="00634154">
            <w:pPr>
              <w:spacing w:after="0" w:line="240" w:lineRule="auto"/>
              <w:jc w:val="center"/>
              <w:rPr>
                <w:rFonts w:ascii="Arial" w:eastAsia="Times New Roman" w:hAnsi="Arial" w:cs="Arial"/>
                <w:color w:val="264A60"/>
                <w:sz w:val="16"/>
                <w:szCs w:val="16"/>
              </w:rPr>
            </w:pPr>
            <w:r w:rsidRPr="00A355D0">
              <w:rPr>
                <w:rFonts w:ascii="Arial" w:eastAsia="Times New Roman" w:hAnsi="Arial" w:cs="Arial"/>
                <w:color w:val="264A60"/>
                <w:sz w:val="16"/>
                <w:szCs w:val="16"/>
              </w:rPr>
              <w:t>Total</w:t>
            </w:r>
          </w:p>
        </w:tc>
        <w:tc>
          <w:tcPr>
            <w:tcW w:w="1418" w:type="dxa"/>
            <w:gridSpan w:val="2"/>
            <w:shd w:val="clear" w:color="auto" w:fill="DDD9C3" w:themeFill="background2" w:themeFillShade="E6"/>
            <w:noWrap/>
            <w:vAlign w:val="bottom"/>
          </w:tcPr>
          <w:p w14:paraId="3A192DF8" w14:textId="77777777" w:rsidR="00063132" w:rsidRPr="00A355D0" w:rsidRDefault="00063132" w:rsidP="00634154">
            <w:pPr>
              <w:spacing w:after="0" w:line="240" w:lineRule="auto"/>
              <w:jc w:val="center"/>
              <w:rPr>
                <w:rFonts w:ascii="Arial" w:eastAsia="Times New Roman" w:hAnsi="Arial" w:cs="Arial"/>
                <w:color w:val="264A60"/>
                <w:sz w:val="16"/>
                <w:szCs w:val="16"/>
              </w:rPr>
            </w:pPr>
            <w:r w:rsidRPr="00A355D0">
              <w:rPr>
                <w:rFonts w:ascii="Arial" w:eastAsia="Times New Roman" w:hAnsi="Arial" w:cs="Arial"/>
                <w:color w:val="264A60"/>
                <w:sz w:val="16"/>
                <w:szCs w:val="16"/>
              </w:rPr>
              <w:t>Urban</w:t>
            </w:r>
          </w:p>
        </w:tc>
        <w:tc>
          <w:tcPr>
            <w:tcW w:w="1559" w:type="dxa"/>
            <w:gridSpan w:val="2"/>
            <w:shd w:val="clear" w:color="auto" w:fill="DDD9C3" w:themeFill="background2" w:themeFillShade="E6"/>
            <w:noWrap/>
            <w:vAlign w:val="bottom"/>
          </w:tcPr>
          <w:p w14:paraId="73054973" w14:textId="77777777" w:rsidR="00063132" w:rsidRPr="00A355D0" w:rsidRDefault="00063132" w:rsidP="00634154">
            <w:pPr>
              <w:spacing w:after="0" w:line="240" w:lineRule="auto"/>
              <w:jc w:val="center"/>
              <w:rPr>
                <w:rFonts w:ascii="Arial" w:eastAsia="Times New Roman" w:hAnsi="Arial" w:cs="Arial"/>
                <w:color w:val="264A60"/>
                <w:sz w:val="16"/>
                <w:szCs w:val="16"/>
              </w:rPr>
            </w:pPr>
            <w:r w:rsidRPr="00A355D0">
              <w:rPr>
                <w:rFonts w:ascii="Arial" w:eastAsia="Times New Roman" w:hAnsi="Arial" w:cs="Arial"/>
                <w:color w:val="264A60"/>
                <w:sz w:val="16"/>
                <w:szCs w:val="16"/>
              </w:rPr>
              <w:t>Rural</w:t>
            </w:r>
          </w:p>
        </w:tc>
        <w:tc>
          <w:tcPr>
            <w:tcW w:w="1417" w:type="dxa"/>
            <w:gridSpan w:val="2"/>
            <w:shd w:val="clear" w:color="auto" w:fill="DDD9C3" w:themeFill="background2" w:themeFillShade="E6"/>
            <w:noWrap/>
            <w:vAlign w:val="bottom"/>
          </w:tcPr>
          <w:p w14:paraId="2CDFB01F" w14:textId="77777777" w:rsidR="00063132" w:rsidRPr="00A355D0" w:rsidRDefault="00063132" w:rsidP="00634154">
            <w:pPr>
              <w:spacing w:after="0" w:line="240" w:lineRule="auto"/>
              <w:jc w:val="center"/>
              <w:rPr>
                <w:rFonts w:ascii="Arial" w:eastAsia="Times New Roman" w:hAnsi="Arial" w:cs="Arial"/>
                <w:color w:val="264A60"/>
                <w:sz w:val="16"/>
                <w:szCs w:val="16"/>
              </w:rPr>
            </w:pPr>
            <w:r w:rsidRPr="00A355D0">
              <w:rPr>
                <w:rFonts w:ascii="Arial" w:eastAsia="Times New Roman" w:hAnsi="Arial" w:cs="Arial"/>
                <w:color w:val="264A60"/>
                <w:sz w:val="16"/>
                <w:szCs w:val="16"/>
              </w:rPr>
              <w:t>Male</w:t>
            </w:r>
          </w:p>
        </w:tc>
        <w:tc>
          <w:tcPr>
            <w:tcW w:w="1560" w:type="dxa"/>
            <w:gridSpan w:val="2"/>
            <w:shd w:val="clear" w:color="auto" w:fill="DDD9C3" w:themeFill="background2" w:themeFillShade="E6"/>
            <w:noWrap/>
            <w:vAlign w:val="bottom"/>
          </w:tcPr>
          <w:p w14:paraId="1C746C1B" w14:textId="77777777" w:rsidR="00063132" w:rsidRPr="00A355D0" w:rsidRDefault="00063132" w:rsidP="00634154">
            <w:pPr>
              <w:spacing w:after="0" w:line="240" w:lineRule="auto"/>
              <w:jc w:val="center"/>
              <w:rPr>
                <w:rFonts w:ascii="Arial" w:eastAsia="Times New Roman" w:hAnsi="Arial" w:cs="Arial"/>
                <w:color w:val="264A60"/>
                <w:sz w:val="16"/>
                <w:szCs w:val="16"/>
              </w:rPr>
            </w:pPr>
            <w:r w:rsidRPr="00A355D0">
              <w:rPr>
                <w:rFonts w:ascii="Arial" w:eastAsia="Times New Roman" w:hAnsi="Arial" w:cs="Arial"/>
                <w:color w:val="264A60"/>
                <w:sz w:val="16"/>
                <w:szCs w:val="16"/>
              </w:rPr>
              <w:t>Female</w:t>
            </w:r>
          </w:p>
        </w:tc>
      </w:tr>
      <w:tr w:rsidR="00063132" w:rsidRPr="00A355D0" w14:paraId="70FB77ED" w14:textId="77777777" w:rsidTr="00634154">
        <w:trPr>
          <w:trHeight w:val="280"/>
        </w:trPr>
        <w:tc>
          <w:tcPr>
            <w:tcW w:w="1560" w:type="dxa"/>
            <w:vMerge w:val="restart"/>
            <w:shd w:val="clear" w:color="000000" w:fill="E0E0E0"/>
            <w:noWrap/>
            <w:hideMark/>
          </w:tcPr>
          <w:p w14:paraId="4EAB6EA9" w14:textId="77777777" w:rsidR="00063132" w:rsidRPr="00A355D0" w:rsidRDefault="00063132" w:rsidP="00634154">
            <w:pPr>
              <w:spacing w:after="0" w:line="240" w:lineRule="auto"/>
              <w:rPr>
                <w:rFonts w:ascii="Arial" w:eastAsia="Times New Roman" w:hAnsi="Arial" w:cs="Arial"/>
                <w:color w:val="264A60"/>
                <w:sz w:val="16"/>
                <w:szCs w:val="16"/>
              </w:rPr>
            </w:pPr>
            <w:r w:rsidRPr="00A355D0">
              <w:rPr>
                <w:rFonts w:ascii="Arial" w:eastAsia="Times New Roman" w:hAnsi="Arial" w:cs="Arial"/>
                <w:color w:val="264A60"/>
                <w:sz w:val="16"/>
                <w:szCs w:val="16"/>
              </w:rPr>
              <w:t>Have you ever heard or seen the message, “Chandarua Kliniki?”</w:t>
            </w:r>
          </w:p>
        </w:tc>
        <w:tc>
          <w:tcPr>
            <w:tcW w:w="1134" w:type="dxa"/>
            <w:shd w:val="clear" w:color="000000" w:fill="E0E0E0"/>
            <w:noWrap/>
            <w:hideMark/>
          </w:tcPr>
          <w:p w14:paraId="21C12F00" w14:textId="77777777" w:rsidR="00063132" w:rsidRPr="00A355D0" w:rsidRDefault="00063132" w:rsidP="00634154">
            <w:pPr>
              <w:spacing w:after="0" w:line="240" w:lineRule="auto"/>
              <w:rPr>
                <w:rFonts w:ascii="Arial" w:eastAsia="Times New Roman" w:hAnsi="Arial" w:cs="Arial"/>
                <w:color w:val="264A60"/>
                <w:sz w:val="16"/>
                <w:szCs w:val="16"/>
              </w:rPr>
            </w:pPr>
            <w:r w:rsidRPr="00A355D0">
              <w:rPr>
                <w:rFonts w:ascii="Arial" w:eastAsia="Times New Roman" w:hAnsi="Arial" w:cs="Arial"/>
                <w:color w:val="264A60"/>
                <w:sz w:val="16"/>
                <w:szCs w:val="16"/>
              </w:rPr>
              <w:t>Total</w:t>
            </w:r>
          </w:p>
        </w:tc>
        <w:tc>
          <w:tcPr>
            <w:tcW w:w="708" w:type="dxa"/>
            <w:shd w:val="clear" w:color="auto" w:fill="auto"/>
            <w:noWrap/>
            <w:hideMark/>
          </w:tcPr>
          <w:p w14:paraId="0B34D22B"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2000</w:t>
            </w:r>
          </w:p>
        </w:tc>
        <w:tc>
          <w:tcPr>
            <w:tcW w:w="709" w:type="dxa"/>
            <w:shd w:val="clear" w:color="auto" w:fill="auto"/>
            <w:noWrap/>
            <w:hideMark/>
          </w:tcPr>
          <w:p w14:paraId="046F73D2"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100%</w:t>
            </w:r>
          </w:p>
        </w:tc>
        <w:tc>
          <w:tcPr>
            <w:tcW w:w="567" w:type="dxa"/>
            <w:shd w:val="clear" w:color="auto" w:fill="auto"/>
            <w:noWrap/>
            <w:hideMark/>
          </w:tcPr>
          <w:p w14:paraId="42BAFB9B"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690</w:t>
            </w:r>
          </w:p>
        </w:tc>
        <w:tc>
          <w:tcPr>
            <w:tcW w:w="851" w:type="dxa"/>
            <w:shd w:val="clear" w:color="auto" w:fill="auto"/>
            <w:noWrap/>
            <w:hideMark/>
          </w:tcPr>
          <w:p w14:paraId="1A534B9E"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100.0</w:t>
            </w:r>
            <w:r w:rsidRPr="00A355D0">
              <w:rPr>
                <w:rFonts w:ascii="Arial" w:eastAsia="Times New Roman" w:hAnsi="Arial" w:cs="Arial"/>
                <w:color w:val="010205"/>
                <w:sz w:val="16"/>
                <w:szCs w:val="16"/>
              </w:rPr>
              <w:t>%</w:t>
            </w:r>
          </w:p>
        </w:tc>
        <w:tc>
          <w:tcPr>
            <w:tcW w:w="708" w:type="dxa"/>
            <w:shd w:val="clear" w:color="auto" w:fill="auto"/>
            <w:noWrap/>
            <w:hideMark/>
          </w:tcPr>
          <w:p w14:paraId="0888ABDE"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1310</w:t>
            </w:r>
          </w:p>
        </w:tc>
        <w:tc>
          <w:tcPr>
            <w:tcW w:w="851" w:type="dxa"/>
            <w:shd w:val="clear" w:color="auto" w:fill="auto"/>
            <w:noWrap/>
            <w:hideMark/>
          </w:tcPr>
          <w:p w14:paraId="7E36115A"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100.0</w:t>
            </w:r>
            <w:r w:rsidRPr="00A355D0">
              <w:rPr>
                <w:rFonts w:ascii="Arial" w:eastAsia="Times New Roman" w:hAnsi="Arial" w:cs="Arial"/>
                <w:color w:val="010205"/>
                <w:sz w:val="16"/>
                <w:szCs w:val="16"/>
              </w:rPr>
              <w:t>%</w:t>
            </w:r>
          </w:p>
        </w:tc>
        <w:tc>
          <w:tcPr>
            <w:tcW w:w="567" w:type="dxa"/>
            <w:shd w:val="clear" w:color="auto" w:fill="auto"/>
            <w:noWrap/>
            <w:hideMark/>
          </w:tcPr>
          <w:p w14:paraId="7B44A240"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836</w:t>
            </w:r>
          </w:p>
        </w:tc>
        <w:tc>
          <w:tcPr>
            <w:tcW w:w="850" w:type="dxa"/>
            <w:shd w:val="clear" w:color="auto" w:fill="auto"/>
            <w:noWrap/>
            <w:hideMark/>
          </w:tcPr>
          <w:p w14:paraId="13117B7F"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100.0</w:t>
            </w:r>
            <w:r w:rsidRPr="00A355D0">
              <w:rPr>
                <w:rFonts w:ascii="Arial" w:eastAsia="Times New Roman" w:hAnsi="Arial" w:cs="Arial"/>
                <w:color w:val="010205"/>
                <w:sz w:val="16"/>
                <w:szCs w:val="16"/>
              </w:rPr>
              <w:t>%</w:t>
            </w:r>
          </w:p>
        </w:tc>
        <w:tc>
          <w:tcPr>
            <w:tcW w:w="709" w:type="dxa"/>
            <w:shd w:val="clear" w:color="auto" w:fill="auto"/>
            <w:noWrap/>
            <w:hideMark/>
          </w:tcPr>
          <w:p w14:paraId="20BB6F8F"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1164</w:t>
            </w:r>
          </w:p>
        </w:tc>
        <w:tc>
          <w:tcPr>
            <w:tcW w:w="851" w:type="dxa"/>
            <w:shd w:val="clear" w:color="auto" w:fill="auto"/>
            <w:noWrap/>
            <w:hideMark/>
          </w:tcPr>
          <w:p w14:paraId="51B3922C"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100.0</w:t>
            </w:r>
            <w:r w:rsidRPr="00A355D0">
              <w:rPr>
                <w:rFonts w:ascii="Arial" w:eastAsia="Times New Roman" w:hAnsi="Arial" w:cs="Arial"/>
                <w:color w:val="010205"/>
                <w:sz w:val="16"/>
                <w:szCs w:val="16"/>
              </w:rPr>
              <w:t>%</w:t>
            </w:r>
          </w:p>
        </w:tc>
      </w:tr>
      <w:tr w:rsidR="00063132" w:rsidRPr="00A355D0" w14:paraId="4BAE16CA" w14:textId="77777777" w:rsidTr="00634154">
        <w:trPr>
          <w:trHeight w:val="280"/>
        </w:trPr>
        <w:tc>
          <w:tcPr>
            <w:tcW w:w="1560" w:type="dxa"/>
            <w:vMerge/>
            <w:vAlign w:val="center"/>
            <w:hideMark/>
          </w:tcPr>
          <w:p w14:paraId="7A34A60C" w14:textId="77777777" w:rsidR="00063132" w:rsidRPr="00A355D0" w:rsidRDefault="00063132" w:rsidP="00634154">
            <w:pPr>
              <w:spacing w:after="0" w:line="240" w:lineRule="auto"/>
              <w:rPr>
                <w:rFonts w:ascii="Arial" w:eastAsia="Times New Roman" w:hAnsi="Arial" w:cs="Arial"/>
                <w:color w:val="264A60"/>
                <w:sz w:val="16"/>
                <w:szCs w:val="16"/>
              </w:rPr>
            </w:pPr>
          </w:p>
        </w:tc>
        <w:tc>
          <w:tcPr>
            <w:tcW w:w="1134" w:type="dxa"/>
            <w:shd w:val="clear" w:color="000000" w:fill="E0E0E0"/>
            <w:noWrap/>
            <w:hideMark/>
          </w:tcPr>
          <w:p w14:paraId="50D30A60" w14:textId="77777777" w:rsidR="00063132" w:rsidRPr="00A355D0" w:rsidRDefault="00063132" w:rsidP="00634154">
            <w:pPr>
              <w:spacing w:after="0" w:line="240" w:lineRule="auto"/>
              <w:rPr>
                <w:rFonts w:ascii="Arial" w:eastAsia="Times New Roman" w:hAnsi="Arial" w:cs="Arial"/>
                <w:color w:val="264A60"/>
                <w:sz w:val="16"/>
                <w:szCs w:val="16"/>
              </w:rPr>
            </w:pPr>
            <w:r w:rsidRPr="00A355D0">
              <w:rPr>
                <w:rFonts w:ascii="Arial" w:eastAsia="Times New Roman" w:hAnsi="Arial" w:cs="Arial"/>
                <w:color w:val="264A60"/>
                <w:sz w:val="16"/>
                <w:szCs w:val="16"/>
              </w:rPr>
              <w:t>Yes</w:t>
            </w:r>
          </w:p>
        </w:tc>
        <w:tc>
          <w:tcPr>
            <w:tcW w:w="708" w:type="dxa"/>
            <w:shd w:val="clear" w:color="auto" w:fill="auto"/>
            <w:noWrap/>
            <w:hideMark/>
          </w:tcPr>
          <w:p w14:paraId="4B41F3FE"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1236</w:t>
            </w:r>
          </w:p>
        </w:tc>
        <w:tc>
          <w:tcPr>
            <w:tcW w:w="709" w:type="dxa"/>
            <w:shd w:val="clear" w:color="auto" w:fill="auto"/>
            <w:noWrap/>
            <w:hideMark/>
          </w:tcPr>
          <w:p w14:paraId="3C3A3F6D"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62%</w:t>
            </w:r>
          </w:p>
        </w:tc>
        <w:tc>
          <w:tcPr>
            <w:tcW w:w="567" w:type="dxa"/>
            <w:shd w:val="clear" w:color="auto" w:fill="auto"/>
            <w:noWrap/>
            <w:hideMark/>
          </w:tcPr>
          <w:p w14:paraId="219FFE82"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411</w:t>
            </w:r>
          </w:p>
        </w:tc>
        <w:tc>
          <w:tcPr>
            <w:tcW w:w="851" w:type="dxa"/>
            <w:shd w:val="clear" w:color="auto" w:fill="auto"/>
            <w:noWrap/>
            <w:hideMark/>
          </w:tcPr>
          <w:p w14:paraId="11F386C3"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59.5</w:t>
            </w:r>
            <w:r w:rsidRPr="00A355D0">
              <w:rPr>
                <w:rFonts w:ascii="Arial" w:eastAsia="Times New Roman" w:hAnsi="Arial" w:cs="Arial"/>
                <w:color w:val="010205"/>
                <w:sz w:val="16"/>
                <w:szCs w:val="16"/>
              </w:rPr>
              <w:t>%</w:t>
            </w:r>
          </w:p>
        </w:tc>
        <w:tc>
          <w:tcPr>
            <w:tcW w:w="708" w:type="dxa"/>
            <w:shd w:val="clear" w:color="auto" w:fill="auto"/>
            <w:noWrap/>
            <w:hideMark/>
          </w:tcPr>
          <w:p w14:paraId="4685AFE5"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825</w:t>
            </w:r>
          </w:p>
        </w:tc>
        <w:tc>
          <w:tcPr>
            <w:tcW w:w="851" w:type="dxa"/>
            <w:shd w:val="clear" w:color="auto" w:fill="auto"/>
            <w:noWrap/>
            <w:hideMark/>
          </w:tcPr>
          <w:p w14:paraId="11B9C1DB"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62.9</w:t>
            </w:r>
            <w:r w:rsidRPr="00A355D0">
              <w:rPr>
                <w:rFonts w:ascii="Arial" w:eastAsia="Times New Roman" w:hAnsi="Arial" w:cs="Arial"/>
                <w:color w:val="010205"/>
                <w:sz w:val="16"/>
                <w:szCs w:val="16"/>
              </w:rPr>
              <w:t>%</w:t>
            </w:r>
          </w:p>
        </w:tc>
        <w:tc>
          <w:tcPr>
            <w:tcW w:w="567" w:type="dxa"/>
            <w:shd w:val="clear" w:color="auto" w:fill="auto"/>
            <w:noWrap/>
            <w:hideMark/>
          </w:tcPr>
          <w:p w14:paraId="1E4EA3FC"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460</w:t>
            </w:r>
          </w:p>
        </w:tc>
        <w:tc>
          <w:tcPr>
            <w:tcW w:w="850" w:type="dxa"/>
            <w:shd w:val="clear" w:color="auto" w:fill="auto"/>
            <w:noWrap/>
            <w:hideMark/>
          </w:tcPr>
          <w:p w14:paraId="49F5C194"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55.0</w:t>
            </w:r>
            <w:r w:rsidRPr="00A355D0">
              <w:rPr>
                <w:rFonts w:ascii="Arial" w:eastAsia="Times New Roman" w:hAnsi="Arial" w:cs="Arial"/>
                <w:color w:val="010205"/>
                <w:sz w:val="16"/>
                <w:szCs w:val="16"/>
              </w:rPr>
              <w:t>%</w:t>
            </w:r>
          </w:p>
        </w:tc>
        <w:tc>
          <w:tcPr>
            <w:tcW w:w="709" w:type="dxa"/>
            <w:shd w:val="clear" w:color="auto" w:fill="auto"/>
            <w:noWrap/>
            <w:hideMark/>
          </w:tcPr>
          <w:p w14:paraId="74102C18"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776</w:t>
            </w:r>
          </w:p>
        </w:tc>
        <w:tc>
          <w:tcPr>
            <w:tcW w:w="851" w:type="dxa"/>
            <w:shd w:val="clear" w:color="auto" w:fill="auto"/>
            <w:noWrap/>
            <w:hideMark/>
          </w:tcPr>
          <w:p w14:paraId="2B78930D"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66.6</w:t>
            </w:r>
            <w:r w:rsidRPr="00A355D0">
              <w:rPr>
                <w:rFonts w:ascii="Arial" w:eastAsia="Times New Roman" w:hAnsi="Arial" w:cs="Arial"/>
                <w:color w:val="010205"/>
                <w:sz w:val="16"/>
                <w:szCs w:val="16"/>
              </w:rPr>
              <w:t>%</w:t>
            </w:r>
          </w:p>
        </w:tc>
      </w:tr>
      <w:tr w:rsidR="00063132" w:rsidRPr="00A355D0" w14:paraId="7BE55EF8" w14:textId="77777777" w:rsidTr="00634154">
        <w:trPr>
          <w:trHeight w:val="280"/>
        </w:trPr>
        <w:tc>
          <w:tcPr>
            <w:tcW w:w="1560" w:type="dxa"/>
            <w:vMerge/>
            <w:vAlign w:val="center"/>
            <w:hideMark/>
          </w:tcPr>
          <w:p w14:paraId="70AD1EA5" w14:textId="77777777" w:rsidR="00063132" w:rsidRPr="00A355D0" w:rsidRDefault="00063132" w:rsidP="00634154">
            <w:pPr>
              <w:spacing w:after="0" w:line="240" w:lineRule="auto"/>
              <w:rPr>
                <w:rFonts w:ascii="Arial" w:eastAsia="Times New Roman" w:hAnsi="Arial" w:cs="Arial"/>
                <w:color w:val="264A60"/>
                <w:sz w:val="16"/>
                <w:szCs w:val="16"/>
              </w:rPr>
            </w:pPr>
          </w:p>
        </w:tc>
        <w:tc>
          <w:tcPr>
            <w:tcW w:w="1134" w:type="dxa"/>
            <w:shd w:val="clear" w:color="000000" w:fill="E0E0E0"/>
            <w:noWrap/>
            <w:hideMark/>
          </w:tcPr>
          <w:p w14:paraId="3C7D82EC" w14:textId="77777777" w:rsidR="00063132" w:rsidRPr="00A355D0" w:rsidRDefault="00063132" w:rsidP="00634154">
            <w:pPr>
              <w:spacing w:after="0" w:line="240" w:lineRule="auto"/>
              <w:rPr>
                <w:rFonts w:ascii="Arial" w:eastAsia="Times New Roman" w:hAnsi="Arial" w:cs="Arial"/>
                <w:color w:val="264A60"/>
                <w:sz w:val="16"/>
                <w:szCs w:val="16"/>
              </w:rPr>
            </w:pPr>
            <w:r w:rsidRPr="00A355D0">
              <w:rPr>
                <w:rFonts w:ascii="Arial" w:eastAsia="Times New Roman" w:hAnsi="Arial" w:cs="Arial"/>
                <w:color w:val="264A60"/>
                <w:sz w:val="16"/>
                <w:szCs w:val="16"/>
              </w:rPr>
              <w:t>No</w:t>
            </w:r>
          </w:p>
        </w:tc>
        <w:tc>
          <w:tcPr>
            <w:tcW w:w="708" w:type="dxa"/>
            <w:shd w:val="clear" w:color="auto" w:fill="auto"/>
            <w:noWrap/>
            <w:hideMark/>
          </w:tcPr>
          <w:p w14:paraId="36146FA0"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702</w:t>
            </w:r>
          </w:p>
        </w:tc>
        <w:tc>
          <w:tcPr>
            <w:tcW w:w="709" w:type="dxa"/>
            <w:shd w:val="clear" w:color="auto" w:fill="auto"/>
            <w:noWrap/>
            <w:hideMark/>
          </w:tcPr>
          <w:p w14:paraId="490B2970"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35%</w:t>
            </w:r>
          </w:p>
        </w:tc>
        <w:tc>
          <w:tcPr>
            <w:tcW w:w="567" w:type="dxa"/>
            <w:shd w:val="clear" w:color="auto" w:fill="auto"/>
            <w:noWrap/>
            <w:hideMark/>
          </w:tcPr>
          <w:p w14:paraId="4C417F22"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260</w:t>
            </w:r>
          </w:p>
        </w:tc>
        <w:tc>
          <w:tcPr>
            <w:tcW w:w="851" w:type="dxa"/>
            <w:shd w:val="clear" w:color="auto" w:fill="auto"/>
            <w:noWrap/>
            <w:hideMark/>
          </w:tcPr>
          <w:p w14:paraId="07B72634"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37.6</w:t>
            </w:r>
            <w:r w:rsidRPr="00A355D0">
              <w:rPr>
                <w:rFonts w:ascii="Arial" w:eastAsia="Times New Roman" w:hAnsi="Arial" w:cs="Arial"/>
                <w:color w:val="010205"/>
                <w:sz w:val="16"/>
                <w:szCs w:val="16"/>
              </w:rPr>
              <w:t>%</w:t>
            </w:r>
          </w:p>
        </w:tc>
        <w:tc>
          <w:tcPr>
            <w:tcW w:w="708" w:type="dxa"/>
            <w:shd w:val="clear" w:color="auto" w:fill="auto"/>
            <w:noWrap/>
            <w:hideMark/>
          </w:tcPr>
          <w:p w14:paraId="18414D1E"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442</w:t>
            </w:r>
          </w:p>
        </w:tc>
        <w:tc>
          <w:tcPr>
            <w:tcW w:w="851" w:type="dxa"/>
            <w:shd w:val="clear" w:color="auto" w:fill="auto"/>
            <w:noWrap/>
            <w:hideMark/>
          </w:tcPr>
          <w:p w14:paraId="1C384288"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33.7</w:t>
            </w:r>
            <w:r w:rsidRPr="00A355D0">
              <w:rPr>
                <w:rFonts w:ascii="Arial" w:eastAsia="Times New Roman" w:hAnsi="Arial" w:cs="Arial"/>
                <w:color w:val="010205"/>
                <w:sz w:val="16"/>
                <w:szCs w:val="16"/>
              </w:rPr>
              <w:t>%</w:t>
            </w:r>
          </w:p>
        </w:tc>
        <w:tc>
          <w:tcPr>
            <w:tcW w:w="567" w:type="dxa"/>
            <w:shd w:val="clear" w:color="auto" w:fill="auto"/>
            <w:noWrap/>
            <w:hideMark/>
          </w:tcPr>
          <w:p w14:paraId="355D0B96"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341</w:t>
            </w:r>
          </w:p>
        </w:tc>
        <w:tc>
          <w:tcPr>
            <w:tcW w:w="850" w:type="dxa"/>
            <w:shd w:val="clear" w:color="auto" w:fill="auto"/>
            <w:noWrap/>
            <w:hideMark/>
          </w:tcPr>
          <w:p w14:paraId="4D924B77"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40.7</w:t>
            </w:r>
            <w:r w:rsidRPr="00A355D0">
              <w:rPr>
                <w:rFonts w:ascii="Arial" w:eastAsia="Times New Roman" w:hAnsi="Arial" w:cs="Arial"/>
                <w:color w:val="010205"/>
                <w:sz w:val="16"/>
                <w:szCs w:val="16"/>
              </w:rPr>
              <w:t>%</w:t>
            </w:r>
          </w:p>
        </w:tc>
        <w:tc>
          <w:tcPr>
            <w:tcW w:w="709" w:type="dxa"/>
            <w:shd w:val="clear" w:color="auto" w:fill="auto"/>
            <w:noWrap/>
            <w:hideMark/>
          </w:tcPr>
          <w:p w14:paraId="0065E322"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361</w:t>
            </w:r>
          </w:p>
        </w:tc>
        <w:tc>
          <w:tcPr>
            <w:tcW w:w="851" w:type="dxa"/>
            <w:shd w:val="clear" w:color="auto" w:fill="auto"/>
            <w:noWrap/>
            <w:hideMark/>
          </w:tcPr>
          <w:p w14:paraId="5FC74D17"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31.0</w:t>
            </w:r>
            <w:r w:rsidRPr="00A355D0">
              <w:rPr>
                <w:rFonts w:ascii="Arial" w:eastAsia="Times New Roman" w:hAnsi="Arial" w:cs="Arial"/>
                <w:color w:val="010205"/>
                <w:sz w:val="16"/>
                <w:szCs w:val="16"/>
              </w:rPr>
              <w:t>%</w:t>
            </w:r>
          </w:p>
        </w:tc>
      </w:tr>
      <w:tr w:rsidR="00063132" w:rsidRPr="00A355D0" w14:paraId="711B079A" w14:textId="77777777" w:rsidTr="00634154">
        <w:trPr>
          <w:trHeight w:val="280"/>
        </w:trPr>
        <w:tc>
          <w:tcPr>
            <w:tcW w:w="1560" w:type="dxa"/>
            <w:vMerge/>
            <w:vAlign w:val="center"/>
            <w:hideMark/>
          </w:tcPr>
          <w:p w14:paraId="297942BC" w14:textId="77777777" w:rsidR="00063132" w:rsidRPr="00A355D0" w:rsidRDefault="00063132" w:rsidP="00634154">
            <w:pPr>
              <w:spacing w:after="0" w:line="240" w:lineRule="auto"/>
              <w:rPr>
                <w:rFonts w:ascii="Arial" w:eastAsia="Times New Roman" w:hAnsi="Arial" w:cs="Arial"/>
                <w:color w:val="264A60"/>
                <w:sz w:val="16"/>
                <w:szCs w:val="16"/>
              </w:rPr>
            </w:pPr>
          </w:p>
        </w:tc>
        <w:tc>
          <w:tcPr>
            <w:tcW w:w="1134" w:type="dxa"/>
            <w:shd w:val="clear" w:color="000000" w:fill="E0E0E0"/>
            <w:noWrap/>
            <w:hideMark/>
          </w:tcPr>
          <w:p w14:paraId="2C01FCD7" w14:textId="77777777" w:rsidR="00063132" w:rsidRPr="00A355D0" w:rsidRDefault="00063132" w:rsidP="00634154">
            <w:pPr>
              <w:spacing w:after="0" w:line="240" w:lineRule="auto"/>
              <w:rPr>
                <w:rFonts w:ascii="Arial" w:eastAsia="Times New Roman" w:hAnsi="Arial" w:cs="Arial"/>
                <w:color w:val="264A60"/>
                <w:sz w:val="16"/>
                <w:szCs w:val="16"/>
              </w:rPr>
            </w:pPr>
            <w:r w:rsidRPr="00A355D0">
              <w:rPr>
                <w:rFonts w:ascii="Arial" w:eastAsia="Times New Roman" w:hAnsi="Arial" w:cs="Arial"/>
                <w:color w:val="264A60"/>
                <w:sz w:val="16"/>
                <w:szCs w:val="16"/>
              </w:rPr>
              <w:t>Don’t know</w:t>
            </w:r>
          </w:p>
        </w:tc>
        <w:tc>
          <w:tcPr>
            <w:tcW w:w="708" w:type="dxa"/>
            <w:shd w:val="clear" w:color="auto" w:fill="auto"/>
            <w:noWrap/>
            <w:hideMark/>
          </w:tcPr>
          <w:p w14:paraId="634D9613"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62</w:t>
            </w:r>
          </w:p>
        </w:tc>
        <w:tc>
          <w:tcPr>
            <w:tcW w:w="709" w:type="dxa"/>
            <w:shd w:val="clear" w:color="auto" w:fill="auto"/>
            <w:noWrap/>
            <w:hideMark/>
          </w:tcPr>
          <w:p w14:paraId="32834C2B"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3%</w:t>
            </w:r>
          </w:p>
        </w:tc>
        <w:tc>
          <w:tcPr>
            <w:tcW w:w="567" w:type="dxa"/>
            <w:shd w:val="clear" w:color="auto" w:fill="auto"/>
            <w:noWrap/>
            <w:hideMark/>
          </w:tcPr>
          <w:p w14:paraId="720DCB5C"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19</w:t>
            </w:r>
          </w:p>
        </w:tc>
        <w:tc>
          <w:tcPr>
            <w:tcW w:w="851" w:type="dxa"/>
            <w:shd w:val="clear" w:color="auto" w:fill="auto"/>
            <w:noWrap/>
            <w:hideMark/>
          </w:tcPr>
          <w:p w14:paraId="163F7C0A"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2.7</w:t>
            </w:r>
            <w:r w:rsidRPr="00A355D0">
              <w:rPr>
                <w:rFonts w:ascii="Arial" w:eastAsia="Times New Roman" w:hAnsi="Arial" w:cs="Arial"/>
                <w:color w:val="010205"/>
                <w:sz w:val="16"/>
                <w:szCs w:val="16"/>
              </w:rPr>
              <w:t>%</w:t>
            </w:r>
          </w:p>
        </w:tc>
        <w:tc>
          <w:tcPr>
            <w:tcW w:w="708" w:type="dxa"/>
            <w:shd w:val="clear" w:color="auto" w:fill="auto"/>
            <w:noWrap/>
            <w:hideMark/>
          </w:tcPr>
          <w:p w14:paraId="1C86499A"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43</w:t>
            </w:r>
          </w:p>
        </w:tc>
        <w:tc>
          <w:tcPr>
            <w:tcW w:w="851" w:type="dxa"/>
            <w:shd w:val="clear" w:color="auto" w:fill="auto"/>
            <w:noWrap/>
            <w:hideMark/>
          </w:tcPr>
          <w:p w14:paraId="66C254BC"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3.2</w:t>
            </w:r>
            <w:r w:rsidRPr="00A355D0">
              <w:rPr>
                <w:rFonts w:ascii="Arial" w:eastAsia="Times New Roman" w:hAnsi="Arial" w:cs="Arial"/>
                <w:color w:val="010205"/>
                <w:sz w:val="16"/>
                <w:szCs w:val="16"/>
              </w:rPr>
              <w:t>%</w:t>
            </w:r>
          </w:p>
        </w:tc>
        <w:tc>
          <w:tcPr>
            <w:tcW w:w="567" w:type="dxa"/>
            <w:shd w:val="clear" w:color="auto" w:fill="auto"/>
            <w:noWrap/>
            <w:hideMark/>
          </w:tcPr>
          <w:p w14:paraId="4839AE8D"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35</w:t>
            </w:r>
          </w:p>
        </w:tc>
        <w:tc>
          <w:tcPr>
            <w:tcW w:w="850" w:type="dxa"/>
            <w:shd w:val="clear" w:color="auto" w:fill="auto"/>
            <w:noWrap/>
            <w:hideMark/>
          </w:tcPr>
          <w:p w14:paraId="67EA3388"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4.2</w:t>
            </w:r>
            <w:r w:rsidRPr="00A355D0">
              <w:rPr>
                <w:rFonts w:ascii="Arial" w:eastAsia="Times New Roman" w:hAnsi="Arial" w:cs="Arial"/>
                <w:color w:val="010205"/>
                <w:sz w:val="16"/>
                <w:szCs w:val="16"/>
              </w:rPr>
              <w:t>%</w:t>
            </w:r>
          </w:p>
        </w:tc>
        <w:tc>
          <w:tcPr>
            <w:tcW w:w="709" w:type="dxa"/>
            <w:shd w:val="clear" w:color="auto" w:fill="auto"/>
            <w:noWrap/>
            <w:hideMark/>
          </w:tcPr>
          <w:p w14:paraId="1EC7E038" w14:textId="77777777" w:rsidR="00063132" w:rsidRPr="00A355D0" w:rsidRDefault="00063132" w:rsidP="00634154">
            <w:pPr>
              <w:spacing w:after="0" w:line="240" w:lineRule="auto"/>
              <w:jc w:val="right"/>
              <w:rPr>
                <w:rFonts w:ascii="Arial" w:eastAsia="Times New Roman" w:hAnsi="Arial" w:cs="Arial"/>
                <w:color w:val="010205"/>
                <w:sz w:val="16"/>
                <w:szCs w:val="16"/>
              </w:rPr>
            </w:pPr>
            <w:r w:rsidRPr="00A355D0">
              <w:rPr>
                <w:rFonts w:ascii="Arial" w:eastAsia="Times New Roman" w:hAnsi="Arial" w:cs="Arial"/>
                <w:color w:val="010205"/>
                <w:sz w:val="16"/>
                <w:szCs w:val="16"/>
              </w:rPr>
              <w:t>27</w:t>
            </w:r>
          </w:p>
        </w:tc>
        <w:tc>
          <w:tcPr>
            <w:tcW w:w="851" w:type="dxa"/>
            <w:shd w:val="clear" w:color="auto" w:fill="auto"/>
            <w:noWrap/>
            <w:hideMark/>
          </w:tcPr>
          <w:p w14:paraId="74F188D3" w14:textId="77777777" w:rsidR="00063132" w:rsidRPr="00A355D0" w:rsidRDefault="00063132" w:rsidP="00634154">
            <w:pPr>
              <w:spacing w:after="0" w:line="240" w:lineRule="auto"/>
              <w:jc w:val="right"/>
              <w:rPr>
                <w:rFonts w:ascii="Arial" w:eastAsia="Times New Roman" w:hAnsi="Arial" w:cs="Arial"/>
                <w:color w:val="010205"/>
                <w:sz w:val="16"/>
                <w:szCs w:val="16"/>
              </w:rPr>
            </w:pPr>
            <w:r>
              <w:rPr>
                <w:rFonts w:ascii="Arial" w:eastAsia="Times New Roman" w:hAnsi="Arial" w:cs="Arial"/>
                <w:color w:val="010205"/>
                <w:sz w:val="16"/>
                <w:szCs w:val="16"/>
              </w:rPr>
              <w:t>2.3</w:t>
            </w:r>
            <w:r w:rsidRPr="00A355D0">
              <w:rPr>
                <w:rFonts w:ascii="Arial" w:eastAsia="Times New Roman" w:hAnsi="Arial" w:cs="Arial"/>
                <w:color w:val="010205"/>
                <w:sz w:val="16"/>
                <w:szCs w:val="16"/>
              </w:rPr>
              <w:t>%</w:t>
            </w:r>
          </w:p>
        </w:tc>
      </w:tr>
    </w:tbl>
    <w:p w14:paraId="07FFB43D" w14:textId="4B44A0AD" w:rsidR="00063132" w:rsidRDefault="00063132" w:rsidP="00063132">
      <w:pPr>
        <w:pStyle w:val="Heading3"/>
      </w:pPr>
      <w:bookmarkStart w:id="9" w:name="_Toc532310422"/>
      <w:r>
        <w:t>Knowledge</w:t>
      </w:r>
      <w:bookmarkEnd w:id="9"/>
    </w:p>
    <w:p w14:paraId="34FF9003" w14:textId="2986718D" w:rsidR="00372C1E" w:rsidRDefault="00372C1E" w:rsidP="00063132">
      <w:r>
        <w:t xml:space="preserve">Urban and rural as well as male and female respondents had similar </w:t>
      </w:r>
      <w:r w:rsidR="00063132" w:rsidRPr="00063132">
        <w:t xml:space="preserve">knowledge about the </w:t>
      </w:r>
      <w:r w:rsidR="005C6EAD" w:rsidRPr="00063132">
        <w:t>eligible</w:t>
      </w:r>
      <w:r w:rsidR="00063132" w:rsidRPr="00063132">
        <w:t xml:space="preserve"> groups to receive ITNs through Chandarua Kliniki program. </w:t>
      </w:r>
    </w:p>
    <w:p w14:paraId="10731201" w14:textId="64F0FF00" w:rsidR="00063132" w:rsidRDefault="00063132" w:rsidP="000631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536"/>
        <w:gridCol w:w="617"/>
        <w:gridCol w:w="827"/>
        <w:gridCol w:w="517"/>
        <w:gridCol w:w="827"/>
        <w:gridCol w:w="517"/>
        <w:gridCol w:w="827"/>
        <w:gridCol w:w="517"/>
        <w:gridCol w:w="827"/>
        <w:gridCol w:w="517"/>
        <w:gridCol w:w="927"/>
      </w:tblGrid>
      <w:tr w:rsidR="00063132" w:rsidRPr="00B20CFE" w14:paraId="707E21ED" w14:textId="77777777" w:rsidTr="00063132">
        <w:trPr>
          <w:trHeight w:val="280"/>
          <w:jc w:val="center"/>
        </w:trPr>
        <w:tc>
          <w:tcPr>
            <w:tcW w:w="2724" w:type="dxa"/>
            <w:gridSpan w:val="2"/>
            <w:shd w:val="clear" w:color="000000" w:fill="FFFFFF" w:themeFill="background1"/>
            <w:vAlign w:val="bottom"/>
          </w:tcPr>
          <w:p w14:paraId="19402DC7"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0" w:type="auto"/>
            <w:gridSpan w:val="2"/>
            <w:shd w:val="clear" w:color="auto" w:fill="D9D9D9" w:themeFill="background1" w:themeFillShade="D9"/>
            <w:noWrap/>
            <w:vAlign w:val="bottom"/>
          </w:tcPr>
          <w:p w14:paraId="4E28E656" w14:textId="77777777" w:rsidR="00063132" w:rsidRPr="00B20CFE" w:rsidRDefault="00063132" w:rsidP="00634154">
            <w:pPr>
              <w:spacing w:after="0" w:line="240" w:lineRule="auto"/>
              <w:jc w:val="right"/>
              <w:rPr>
                <w:rFonts w:ascii="Arial" w:eastAsia="Times New Roman" w:hAnsi="Arial" w:cs="Arial"/>
                <w:b/>
                <w:color w:val="010205"/>
                <w:sz w:val="18"/>
                <w:szCs w:val="18"/>
              </w:rPr>
            </w:pPr>
          </w:p>
        </w:tc>
        <w:tc>
          <w:tcPr>
            <w:tcW w:w="0" w:type="auto"/>
            <w:gridSpan w:val="4"/>
            <w:shd w:val="clear" w:color="auto" w:fill="D9D9D9" w:themeFill="background1" w:themeFillShade="D9"/>
            <w:noWrap/>
            <w:vAlign w:val="bottom"/>
          </w:tcPr>
          <w:p w14:paraId="1219502E" w14:textId="77777777" w:rsidR="00063132" w:rsidRPr="00B20CFE" w:rsidRDefault="00063132" w:rsidP="00634154">
            <w:pPr>
              <w:spacing w:after="0" w:line="240" w:lineRule="auto"/>
              <w:jc w:val="center"/>
              <w:rPr>
                <w:rFonts w:ascii="Arial" w:eastAsia="Times New Roman" w:hAnsi="Arial" w:cs="Arial"/>
                <w:b/>
                <w:color w:val="010205"/>
                <w:sz w:val="18"/>
                <w:szCs w:val="18"/>
              </w:rPr>
            </w:pPr>
            <w:r w:rsidRPr="00B20CFE">
              <w:rPr>
                <w:rFonts w:ascii="Arial" w:eastAsia="Times New Roman" w:hAnsi="Arial" w:cs="Arial"/>
                <w:b/>
                <w:color w:val="264A60"/>
                <w:sz w:val="16"/>
                <w:szCs w:val="16"/>
              </w:rPr>
              <w:t>Setting</w:t>
            </w:r>
          </w:p>
        </w:tc>
        <w:tc>
          <w:tcPr>
            <w:tcW w:w="0" w:type="auto"/>
            <w:gridSpan w:val="4"/>
            <w:shd w:val="clear" w:color="auto" w:fill="D9D9D9" w:themeFill="background1" w:themeFillShade="D9"/>
            <w:noWrap/>
            <w:vAlign w:val="bottom"/>
          </w:tcPr>
          <w:p w14:paraId="7025AD81" w14:textId="77777777" w:rsidR="00063132" w:rsidRPr="00B20CFE" w:rsidRDefault="00063132" w:rsidP="00634154">
            <w:pPr>
              <w:spacing w:after="0" w:line="240" w:lineRule="auto"/>
              <w:jc w:val="center"/>
              <w:rPr>
                <w:rFonts w:ascii="Arial" w:eastAsia="Times New Roman" w:hAnsi="Arial" w:cs="Arial"/>
                <w:b/>
                <w:color w:val="010205"/>
                <w:sz w:val="18"/>
                <w:szCs w:val="18"/>
              </w:rPr>
            </w:pPr>
            <w:r w:rsidRPr="00B20CFE">
              <w:rPr>
                <w:rFonts w:ascii="Arial" w:eastAsia="Times New Roman" w:hAnsi="Arial" w:cs="Arial"/>
                <w:b/>
                <w:color w:val="264A60"/>
                <w:sz w:val="16"/>
                <w:szCs w:val="16"/>
              </w:rPr>
              <w:t>Gender</w:t>
            </w:r>
          </w:p>
        </w:tc>
      </w:tr>
      <w:tr w:rsidR="005C6EAD" w:rsidRPr="00B20CFE" w14:paraId="128816F3" w14:textId="77777777" w:rsidTr="00063132">
        <w:trPr>
          <w:trHeight w:val="280"/>
          <w:jc w:val="center"/>
        </w:trPr>
        <w:tc>
          <w:tcPr>
            <w:tcW w:w="1188" w:type="dxa"/>
            <w:shd w:val="clear" w:color="000000" w:fill="FFFFFF" w:themeFill="background1"/>
            <w:vAlign w:val="bottom"/>
          </w:tcPr>
          <w:p w14:paraId="31E868E0" w14:textId="77777777" w:rsidR="00063132" w:rsidRPr="00B20CFE" w:rsidRDefault="00063132" w:rsidP="00634154">
            <w:pPr>
              <w:spacing w:after="0" w:line="240" w:lineRule="auto"/>
              <w:rPr>
                <w:rFonts w:ascii="Arial" w:eastAsia="Times New Roman" w:hAnsi="Arial" w:cs="Arial"/>
                <w:b/>
                <w:color w:val="264A60"/>
                <w:sz w:val="18"/>
                <w:szCs w:val="18"/>
              </w:rPr>
            </w:pPr>
            <w:r w:rsidRPr="00B20CFE">
              <w:rPr>
                <w:rFonts w:eastAsia="Times New Roman"/>
                <w:b/>
                <w:color w:val="000000"/>
                <w:sz w:val="16"/>
                <w:szCs w:val="16"/>
              </w:rPr>
              <w:t xml:space="preserve">Question </w:t>
            </w:r>
          </w:p>
        </w:tc>
        <w:tc>
          <w:tcPr>
            <w:tcW w:w="1536" w:type="dxa"/>
            <w:shd w:val="clear" w:color="000000" w:fill="FFFFFF" w:themeFill="background1"/>
            <w:noWrap/>
            <w:vAlign w:val="bottom"/>
          </w:tcPr>
          <w:p w14:paraId="3C0C22E1"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0" w:type="auto"/>
            <w:gridSpan w:val="2"/>
            <w:shd w:val="clear" w:color="auto" w:fill="D9D9D9" w:themeFill="background1" w:themeFillShade="D9"/>
            <w:noWrap/>
            <w:vAlign w:val="bottom"/>
          </w:tcPr>
          <w:p w14:paraId="38A2F2D9" w14:textId="77777777" w:rsidR="00063132" w:rsidRPr="00B20CFE" w:rsidRDefault="00063132" w:rsidP="00634154">
            <w:pPr>
              <w:spacing w:after="0" w:line="240" w:lineRule="auto"/>
              <w:jc w:val="right"/>
              <w:rPr>
                <w:rFonts w:ascii="Arial" w:eastAsia="Times New Roman" w:hAnsi="Arial" w:cs="Arial"/>
                <w:b/>
                <w:color w:val="010205"/>
                <w:sz w:val="18"/>
                <w:szCs w:val="18"/>
              </w:rPr>
            </w:pPr>
            <w:r w:rsidRPr="00B20CFE">
              <w:rPr>
                <w:rFonts w:ascii="Arial" w:eastAsia="Times New Roman" w:hAnsi="Arial" w:cs="Arial"/>
                <w:b/>
                <w:color w:val="264A60"/>
                <w:sz w:val="16"/>
                <w:szCs w:val="16"/>
              </w:rPr>
              <w:t>Total</w:t>
            </w:r>
          </w:p>
        </w:tc>
        <w:tc>
          <w:tcPr>
            <w:tcW w:w="0" w:type="auto"/>
            <w:gridSpan w:val="2"/>
            <w:shd w:val="clear" w:color="auto" w:fill="D9D9D9" w:themeFill="background1" w:themeFillShade="D9"/>
            <w:noWrap/>
            <w:vAlign w:val="bottom"/>
          </w:tcPr>
          <w:p w14:paraId="5E4B31E4" w14:textId="77777777" w:rsidR="00063132" w:rsidRPr="00B20CFE" w:rsidRDefault="00063132" w:rsidP="00634154">
            <w:pPr>
              <w:spacing w:after="0" w:line="240" w:lineRule="auto"/>
              <w:jc w:val="right"/>
              <w:rPr>
                <w:rFonts w:ascii="Arial" w:eastAsia="Times New Roman" w:hAnsi="Arial" w:cs="Arial"/>
                <w:b/>
                <w:color w:val="010205"/>
                <w:sz w:val="18"/>
                <w:szCs w:val="18"/>
              </w:rPr>
            </w:pPr>
            <w:r w:rsidRPr="00B20CFE">
              <w:rPr>
                <w:rFonts w:ascii="Arial" w:eastAsia="Times New Roman" w:hAnsi="Arial" w:cs="Arial"/>
                <w:b/>
                <w:color w:val="264A60"/>
                <w:sz w:val="16"/>
                <w:szCs w:val="16"/>
              </w:rPr>
              <w:t>Urban</w:t>
            </w:r>
          </w:p>
        </w:tc>
        <w:tc>
          <w:tcPr>
            <w:tcW w:w="0" w:type="auto"/>
            <w:gridSpan w:val="2"/>
            <w:shd w:val="clear" w:color="auto" w:fill="D9D9D9" w:themeFill="background1" w:themeFillShade="D9"/>
            <w:noWrap/>
            <w:vAlign w:val="bottom"/>
          </w:tcPr>
          <w:p w14:paraId="05C5E77A" w14:textId="77777777" w:rsidR="00063132" w:rsidRPr="00B20CFE" w:rsidRDefault="00063132" w:rsidP="00634154">
            <w:pPr>
              <w:spacing w:after="0" w:line="240" w:lineRule="auto"/>
              <w:jc w:val="right"/>
              <w:rPr>
                <w:rFonts w:ascii="Arial" w:eastAsia="Times New Roman" w:hAnsi="Arial" w:cs="Arial"/>
                <w:b/>
                <w:color w:val="010205"/>
                <w:sz w:val="18"/>
                <w:szCs w:val="18"/>
              </w:rPr>
            </w:pPr>
            <w:r w:rsidRPr="00B20CFE">
              <w:rPr>
                <w:rFonts w:ascii="Arial" w:eastAsia="Times New Roman" w:hAnsi="Arial" w:cs="Arial"/>
                <w:b/>
                <w:color w:val="264A60"/>
                <w:sz w:val="16"/>
                <w:szCs w:val="16"/>
              </w:rPr>
              <w:t>Rural</w:t>
            </w:r>
          </w:p>
        </w:tc>
        <w:tc>
          <w:tcPr>
            <w:tcW w:w="0" w:type="auto"/>
            <w:gridSpan w:val="2"/>
            <w:shd w:val="clear" w:color="auto" w:fill="D9D9D9" w:themeFill="background1" w:themeFillShade="D9"/>
            <w:noWrap/>
            <w:vAlign w:val="bottom"/>
          </w:tcPr>
          <w:p w14:paraId="144DD929" w14:textId="77777777" w:rsidR="00063132" w:rsidRPr="00B20CFE" w:rsidRDefault="00063132" w:rsidP="00634154">
            <w:pPr>
              <w:spacing w:after="0" w:line="240" w:lineRule="auto"/>
              <w:jc w:val="right"/>
              <w:rPr>
                <w:rFonts w:ascii="Arial" w:eastAsia="Times New Roman" w:hAnsi="Arial" w:cs="Arial"/>
                <w:b/>
                <w:color w:val="010205"/>
                <w:sz w:val="18"/>
                <w:szCs w:val="18"/>
              </w:rPr>
            </w:pPr>
            <w:r w:rsidRPr="00B20CFE">
              <w:rPr>
                <w:rFonts w:ascii="Arial" w:eastAsia="Times New Roman" w:hAnsi="Arial" w:cs="Arial"/>
                <w:b/>
                <w:color w:val="010205"/>
                <w:sz w:val="18"/>
                <w:szCs w:val="18"/>
              </w:rPr>
              <w:t xml:space="preserve">Male </w:t>
            </w:r>
          </w:p>
        </w:tc>
        <w:tc>
          <w:tcPr>
            <w:tcW w:w="0" w:type="auto"/>
            <w:gridSpan w:val="2"/>
            <w:shd w:val="clear" w:color="auto" w:fill="D9D9D9" w:themeFill="background1" w:themeFillShade="D9"/>
            <w:noWrap/>
            <w:vAlign w:val="bottom"/>
          </w:tcPr>
          <w:p w14:paraId="0990C952" w14:textId="77777777" w:rsidR="00063132" w:rsidRPr="00B20CFE" w:rsidRDefault="00063132" w:rsidP="00634154">
            <w:pPr>
              <w:spacing w:after="0" w:line="240" w:lineRule="auto"/>
              <w:jc w:val="right"/>
              <w:rPr>
                <w:rFonts w:ascii="Arial" w:eastAsia="Times New Roman" w:hAnsi="Arial" w:cs="Arial"/>
                <w:b/>
                <w:color w:val="010205"/>
                <w:sz w:val="18"/>
                <w:szCs w:val="18"/>
              </w:rPr>
            </w:pPr>
            <w:r w:rsidRPr="00B20CFE">
              <w:rPr>
                <w:rFonts w:ascii="Arial" w:eastAsia="Times New Roman" w:hAnsi="Arial" w:cs="Arial"/>
                <w:b/>
                <w:color w:val="010205"/>
                <w:sz w:val="18"/>
                <w:szCs w:val="18"/>
              </w:rPr>
              <w:t xml:space="preserve">Female </w:t>
            </w:r>
          </w:p>
        </w:tc>
      </w:tr>
      <w:tr w:rsidR="00063132" w:rsidRPr="00631512" w14:paraId="07D49A70" w14:textId="77777777" w:rsidTr="00063132">
        <w:trPr>
          <w:trHeight w:val="280"/>
          <w:jc w:val="center"/>
        </w:trPr>
        <w:tc>
          <w:tcPr>
            <w:tcW w:w="1188" w:type="dxa"/>
            <w:vMerge w:val="restart"/>
            <w:shd w:val="clear" w:color="000000" w:fill="E0E0E0"/>
          </w:tcPr>
          <w:p w14:paraId="09E518AF" w14:textId="37670540" w:rsidR="00063132" w:rsidRPr="00631512" w:rsidRDefault="00063132" w:rsidP="00634154">
            <w:pPr>
              <w:spacing w:after="0" w:line="240" w:lineRule="auto"/>
              <w:rPr>
                <w:rFonts w:ascii="Arial" w:eastAsia="Times New Roman" w:hAnsi="Arial" w:cs="Arial"/>
                <w:color w:val="264A60"/>
                <w:sz w:val="18"/>
                <w:szCs w:val="18"/>
              </w:rPr>
            </w:pPr>
            <w:r w:rsidRPr="00436136">
              <w:rPr>
                <w:rFonts w:ascii="Arial" w:eastAsia="Times New Roman" w:hAnsi="Arial" w:cs="Arial"/>
                <w:color w:val="264A60"/>
                <w:sz w:val="16"/>
                <w:szCs w:val="16"/>
              </w:rPr>
              <w:t>Who is eligible to</w:t>
            </w:r>
            <w:r>
              <w:rPr>
                <w:rFonts w:ascii="Arial" w:eastAsia="Times New Roman" w:hAnsi="Arial" w:cs="Arial"/>
                <w:color w:val="264A60"/>
                <w:sz w:val="16"/>
                <w:szCs w:val="16"/>
              </w:rPr>
              <w:t xml:space="preserve"> receive an ITN through </w:t>
            </w:r>
            <w:r w:rsidRPr="00372C1E">
              <w:rPr>
                <w:rFonts w:ascii="Arial" w:eastAsia="Times New Roman" w:hAnsi="Arial" w:cs="Arial"/>
                <w:color w:val="264A60"/>
                <w:sz w:val="12"/>
                <w:szCs w:val="12"/>
              </w:rPr>
              <w:t>Chandaru</w:t>
            </w:r>
            <w:r w:rsidRPr="00372C1E">
              <w:rPr>
                <w:rFonts w:ascii="Arial" w:eastAsia="Times New Roman" w:hAnsi="Arial" w:cs="Arial"/>
                <w:color w:val="264A60"/>
                <w:sz w:val="12"/>
                <w:szCs w:val="12"/>
              </w:rPr>
              <w:t>a</w:t>
            </w:r>
            <w:r w:rsidRPr="00436136">
              <w:rPr>
                <w:rFonts w:ascii="Arial" w:eastAsia="Times New Roman" w:hAnsi="Arial" w:cs="Arial"/>
                <w:color w:val="264A60"/>
                <w:sz w:val="16"/>
                <w:szCs w:val="16"/>
              </w:rPr>
              <w:t xml:space="preserve"> Kliniki</w:t>
            </w:r>
          </w:p>
        </w:tc>
        <w:tc>
          <w:tcPr>
            <w:tcW w:w="1536" w:type="dxa"/>
            <w:shd w:val="clear" w:color="000000" w:fill="E0E0E0"/>
            <w:noWrap/>
          </w:tcPr>
          <w:p w14:paraId="34F0B217" w14:textId="77777777" w:rsidR="00063132" w:rsidRPr="00631512" w:rsidRDefault="00063132" w:rsidP="00634154">
            <w:pPr>
              <w:spacing w:after="0" w:line="240" w:lineRule="auto"/>
              <w:rPr>
                <w:rFonts w:ascii="Arial" w:eastAsia="Times New Roman" w:hAnsi="Arial" w:cs="Arial"/>
                <w:color w:val="264A60"/>
                <w:sz w:val="18"/>
                <w:szCs w:val="18"/>
              </w:rPr>
            </w:pPr>
            <w:r w:rsidRPr="00631512">
              <w:rPr>
                <w:rFonts w:ascii="Arial" w:eastAsia="Times New Roman" w:hAnsi="Arial" w:cs="Arial"/>
                <w:color w:val="264A60"/>
                <w:sz w:val="18"/>
                <w:szCs w:val="18"/>
              </w:rPr>
              <w:t>Total</w:t>
            </w:r>
          </w:p>
        </w:tc>
        <w:tc>
          <w:tcPr>
            <w:tcW w:w="0" w:type="auto"/>
            <w:shd w:val="clear" w:color="auto" w:fill="auto"/>
            <w:noWrap/>
          </w:tcPr>
          <w:p w14:paraId="10ECDEE5"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1236</w:t>
            </w:r>
          </w:p>
        </w:tc>
        <w:tc>
          <w:tcPr>
            <w:tcW w:w="0" w:type="auto"/>
            <w:shd w:val="clear" w:color="auto" w:fill="auto"/>
            <w:noWrap/>
          </w:tcPr>
          <w:p w14:paraId="6A2FB60E"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100.0%</w:t>
            </w:r>
          </w:p>
        </w:tc>
        <w:tc>
          <w:tcPr>
            <w:tcW w:w="0" w:type="auto"/>
            <w:shd w:val="clear" w:color="auto" w:fill="auto"/>
            <w:noWrap/>
          </w:tcPr>
          <w:p w14:paraId="43682023"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411</w:t>
            </w:r>
          </w:p>
        </w:tc>
        <w:tc>
          <w:tcPr>
            <w:tcW w:w="0" w:type="auto"/>
            <w:shd w:val="clear" w:color="auto" w:fill="auto"/>
            <w:noWrap/>
          </w:tcPr>
          <w:p w14:paraId="0CA5AB85"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100.0%</w:t>
            </w:r>
          </w:p>
        </w:tc>
        <w:tc>
          <w:tcPr>
            <w:tcW w:w="0" w:type="auto"/>
            <w:shd w:val="clear" w:color="auto" w:fill="auto"/>
            <w:noWrap/>
          </w:tcPr>
          <w:p w14:paraId="4AB1C7C3"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825</w:t>
            </w:r>
          </w:p>
        </w:tc>
        <w:tc>
          <w:tcPr>
            <w:tcW w:w="0" w:type="auto"/>
            <w:shd w:val="clear" w:color="auto" w:fill="auto"/>
            <w:noWrap/>
          </w:tcPr>
          <w:p w14:paraId="21495165"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100.0%</w:t>
            </w:r>
          </w:p>
        </w:tc>
        <w:tc>
          <w:tcPr>
            <w:tcW w:w="0" w:type="auto"/>
            <w:shd w:val="clear" w:color="auto" w:fill="auto"/>
            <w:noWrap/>
          </w:tcPr>
          <w:p w14:paraId="14C44318"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460</w:t>
            </w:r>
          </w:p>
        </w:tc>
        <w:tc>
          <w:tcPr>
            <w:tcW w:w="0" w:type="auto"/>
            <w:shd w:val="clear" w:color="auto" w:fill="auto"/>
            <w:noWrap/>
          </w:tcPr>
          <w:p w14:paraId="484EBA6C"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100.0%</w:t>
            </w:r>
          </w:p>
        </w:tc>
        <w:tc>
          <w:tcPr>
            <w:tcW w:w="0" w:type="auto"/>
            <w:shd w:val="clear" w:color="auto" w:fill="auto"/>
            <w:noWrap/>
          </w:tcPr>
          <w:p w14:paraId="0F529EC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776</w:t>
            </w:r>
          </w:p>
        </w:tc>
        <w:tc>
          <w:tcPr>
            <w:tcW w:w="0" w:type="auto"/>
            <w:shd w:val="clear" w:color="auto" w:fill="auto"/>
            <w:noWrap/>
          </w:tcPr>
          <w:p w14:paraId="6FA0D33C"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100.00%</w:t>
            </w:r>
          </w:p>
        </w:tc>
      </w:tr>
      <w:tr w:rsidR="00063132" w:rsidRPr="00631512" w14:paraId="45335176" w14:textId="77777777" w:rsidTr="00063132">
        <w:trPr>
          <w:trHeight w:val="280"/>
          <w:jc w:val="center"/>
        </w:trPr>
        <w:tc>
          <w:tcPr>
            <w:tcW w:w="1188" w:type="dxa"/>
            <w:vMerge/>
            <w:shd w:val="clear" w:color="000000" w:fill="E0E0E0"/>
          </w:tcPr>
          <w:p w14:paraId="02357510"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1536" w:type="dxa"/>
            <w:shd w:val="clear" w:color="000000" w:fill="E0E0E0"/>
            <w:noWrap/>
            <w:hideMark/>
          </w:tcPr>
          <w:p w14:paraId="57D88708" w14:textId="77777777" w:rsidR="00063132" w:rsidRPr="00631512" w:rsidRDefault="00063132" w:rsidP="00634154">
            <w:pPr>
              <w:spacing w:after="0" w:line="240" w:lineRule="auto"/>
              <w:rPr>
                <w:rFonts w:ascii="Arial" w:eastAsia="Times New Roman" w:hAnsi="Arial" w:cs="Arial"/>
                <w:color w:val="264A60"/>
                <w:sz w:val="18"/>
                <w:szCs w:val="18"/>
              </w:rPr>
            </w:pPr>
            <w:r w:rsidRPr="00631512">
              <w:rPr>
                <w:rFonts w:ascii="Arial" w:eastAsia="Times New Roman" w:hAnsi="Arial" w:cs="Arial"/>
                <w:color w:val="264A60"/>
                <w:sz w:val="18"/>
                <w:szCs w:val="18"/>
              </w:rPr>
              <w:t>Pregnant women</w:t>
            </w:r>
          </w:p>
        </w:tc>
        <w:tc>
          <w:tcPr>
            <w:tcW w:w="0" w:type="auto"/>
            <w:shd w:val="clear" w:color="auto" w:fill="auto"/>
            <w:noWrap/>
            <w:hideMark/>
          </w:tcPr>
          <w:p w14:paraId="28C11BCC"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1050</w:t>
            </w:r>
          </w:p>
        </w:tc>
        <w:tc>
          <w:tcPr>
            <w:tcW w:w="0" w:type="auto"/>
            <w:shd w:val="clear" w:color="auto" w:fill="auto"/>
            <w:noWrap/>
            <w:hideMark/>
          </w:tcPr>
          <w:p w14:paraId="13541C15"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84.9%</w:t>
            </w:r>
          </w:p>
        </w:tc>
        <w:tc>
          <w:tcPr>
            <w:tcW w:w="0" w:type="auto"/>
            <w:shd w:val="clear" w:color="auto" w:fill="auto"/>
            <w:noWrap/>
            <w:hideMark/>
          </w:tcPr>
          <w:p w14:paraId="1CC6033C"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356</w:t>
            </w:r>
          </w:p>
        </w:tc>
        <w:tc>
          <w:tcPr>
            <w:tcW w:w="0" w:type="auto"/>
            <w:shd w:val="clear" w:color="auto" w:fill="auto"/>
            <w:noWrap/>
            <w:hideMark/>
          </w:tcPr>
          <w:p w14:paraId="7376D1B6"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86.6%</w:t>
            </w:r>
          </w:p>
        </w:tc>
        <w:tc>
          <w:tcPr>
            <w:tcW w:w="0" w:type="auto"/>
            <w:shd w:val="clear" w:color="auto" w:fill="auto"/>
            <w:noWrap/>
            <w:hideMark/>
          </w:tcPr>
          <w:p w14:paraId="305826C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694</w:t>
            </w:r>
          </w:p>
        </w:tc>
        <w:tc>
          <w:tcPr>
            <w:tcW w:w="0" w:type="auto"/>
            <w:shd w:val="clear" w:color="auto" w:fill="auto"/>
            <w:noWrap/>
            <w:hideMark/>
          </w:tcPr>
          <w:p w14:paraId="40D5980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84.1%</w:t>
            </w:r>
          </w:p>
        </w:tc>
        <w:tc>
          <w:tcPr>
            <w:tcW w:w="0" w:type="auto"/>
            <w:shd w:val="clear" w:color="auto" w:fill="auto"/>
            <w:noWrap/>
            <w:hideMark/>
          </w:tcPr>
          <w:p w14:paraId="5D374E84"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375</w:t>
            </w:r>
          </w:p>
        </w:tc>
        <w:tc>
          <w:tcPr>
            <w:tcW w:w="0" w:type="auto"/>
            <w:shd w:val="clear" w:color="auto" w:fill="auto"/>
            <w:noWrap/>
            <w:hideMark/>
          </w:tcPr>
          <w:p w14:paraId="2DCBFA57"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81.52%</w:t>
            </w:r>
          </w:p>
        </w:tc>
        <w:tc>
          <w:tcPr>
            <w:tcW w:w="0" w:type="auto"/>
            <w:shd w:val="clear" w:color="auto" w:fill="auto"/>
            <w:noWrap/>
            <w:hideMark/>
          </w:tcPr>
          <w:p w14:paraId="054FB406"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675</w:t>
            </w:r>
          </w:p>
        </w:tc>
        <w:tc>
          <w:tcPr>
            <w:tcW w:w="0" w:type="auto"/>
            <w:shd w:val="clear" w:color="auto" w:fill="auto"/>
            <w:noWrap/>
            <w:hideMark/>
          </w:tcPr>
          <w:p w14:paraId="5DBA0A8B"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86.98%</w:t>
            </w:r>
          </w:p>
        </w:tc>
      </w:tr>
      <w:tr w:rsidR="00063132" w:rsidRPr="00631512" w14:paraId="217A31B7" w14:textId="77777777" w:rsidTr="00063132">
        <w:trPr>
          <w:trHeight w:val="280"/>
          <w:jc w:val="center"/>
        </w:trPr>
        <w:tc>
          <w:tcPr>
            <w:tcW w:w="1188" w:type="dxa"/>
            <w:vMerge/>
            <w:shd w:val="clear" w:color="000000" w:fill="E0E0E0"/>
          </w:tcPr>
          <w:p w14:paraId="5CC8E2F9"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1536" w:type="dxa"/>
            <w:shd w:val="clear" w:color="000000" w:fill="E0E0E0"/>
            <w:noWrap/>
            <w:hideMark/>
          </w:tcPr>
          <w:p w14:paraId="21B852C2" w14:textId="77777777" w:rsidR="00063132" w:rsidRPr="00631512" w:rsidRDefault="00063132" w:rsidP="00634154">
            <w:pPr>
              <w:spacing w:after="0" w:line="240" w:lineRule="auto"/>
              <w:rPr>
                <w:rFonts w:ascii="Arial" w:eastAsia="Times New Roman" w:hAnsi="Arial" w:cs="Arial"/>
                <w:color w:val="264A60"/>
                <w:sz w:val="18"/>
                <w:szCs w:val="18"/>
              </w:rPr>
            </w:pPr>
            <w:r w:rsidRPr="00631512">
              <w:rPr>
                <w:rFonts w:ascii="Arial" w:eastAsia="Times New Roman" w:hAnsi="Arial" w:cs="Arial"/>
                <w:color w:val="264A60"/>
                <w:sz w:val="18"/>
                <w:szCs w:val="18"/>
              </w:rPr>
              <w:t>Child</w:t>
            </w:r>
          </w:p>
        </w:tc>
        <w:tc>
          <w:tcPr>
            <w:tcW w:w="0" w:type="auto"/>
            <w:shd w:val="clear" w:color="auto" w:fill="auto"/>
            <w:noWrap/>
            <w:hideMark/>
          </w:tcPr>
          <w:p w14:paraId="374BB052"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754</w:t>
            </w:r>
          </w:p>
        </w:tc>
        <w:tc>
          <w:tcPr>
            <w:tcW w:w="0" w:type="auto"/>
            <w:shd w:val="clear" w:color="auto" w:fill="auto"/>
            <w:noWrap/>
            <w:hideMark/>
          </w:tcPr>
          <w:p w14:paraId="6DB81D71"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61.0%</w:t>
            </w:r>
          </w:p>
        </w:tc>
        <w:tc>
          <w:tcPr>
            <w:tcW w:w="0" w:type="auto"/>
            <w:shd w:val="clear" w:color="auto" w:fill="auto"/>
            <w:noWrap/>
            <w:hideMark/>
          </w:tcPr>
          <w:p w14:paraId="4B4E6838"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247</w:t>
            </w:r>
          </w:p>
        </w:tc>
        <w:tc>
          <w:tcPr>
            <w:tcW w:w="0" w:type="auto"/>
            <w:shd w:val="clear" w:color="auto" w:fill="auto"/>
            <w:noWrap/>
            <w:hideMark/>
          </w:tcPr>
          <w:p w14:paraId="1A01030A"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60.1%</w:t>
            </w:r>
          </w:p>
        </w:tc>
        <w:tc>
          <w:tcPr>
            <w:tcW w:w="0" w:type="auto"/>
            <w:shd w:val="clear" w:color="auto" w:fill="auto"/>
            <w:noWrap/>
            <w:hideMark/>
          </w:tcPr>
          <w:p w14:paraId="33DE502E"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507</w:t>
            </w:r>
          </w:p>
        </w:tc>
        <w:tc>
          <w:tcPr>
            <w:tcW w:w="0" w:type="auto"/>
            <w:shd w:val="clear" w:color="auto" w:fill="auto"/>
            <w:noWrap/>
            <w:hideMark/>
          </w:tcPr>
          <w:p w14:paraId="72B6BB5E"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61.4%</w:t>
            </w:r>
          </w:p>
        </w:tc>
        <w:tc>
          <w:tcPr>
            <w:tcW w:w="0" w:type="auto"/>
            <w:shd w:val="clear" w:color="auto" w:fill="auto"/>
            <w:noWrap/>
            <w:hideMark/>
          </w:tcPr>
          <w:p w14:paraId="673EEA0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247</w:t>
            </w:r>
          </w:p>
        </w:tc>
        <w:tc>
          <w:tcPr>
            <w:tcW w:w="0" w:type="auto"/>
            <w:shd w:val="clear" w:color="auto" w:fill="auto"/>
            <w:noWrap/>
            <w:hideMark/>
          </w:tcPr>
          <w:p w14:paraId="73A3EEB8"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53.70%</w:t>
            </w:r>
          </w:p>
        </w:tc>
        <w:tc>
          <w:tcPr>
            <w:tcW w:w="0" w:type="auto"/>
            <w:shd w:val="clear" w:color="auto" w:fill="auto"/>
            <w:noWrap/>
            <w:hideMark/>
          </w:tcPr>
          <w:p w14:paraId="7309F82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507</w:t>
            </w:r>
          </w:p>
        </w:tc>
        <w:tc>
          <w:tcPr>
            <w:tcW w:w="0" w:type="auto"/>
            <w:shd w:val="clear" w:color="auto" w:fill="auto"/>
            <w:noWrap/>
            <w:hideMark/>
          </w:tcPr>
          <w:p w14:paraId="60832047"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65.34%</w:t>
            </w:r>
          </w:p>
        </w:tc>
      </w:tr>
      <w:tr w:rsidR="00063132" w:rsidRPr="00631512" w14:paraId="369B747C" w14:textId="77777777" w:rsidTr="00063132">
        <w:trPr>
          <w:trHeight w:val="280"/>
          <w:jc w:val="center"/>
        </w:trPr>
        <w:tc>
          <w:tcPr>
            <w:tcW w:w="1188" w:type="dxa"/>
            <w:vMerge/>
            <w:shd w:val="clear" w:color="000000" w:fill="E0E0E0"/>
          </w:tcPr>
          <w:p w14:paraId="67D1FEDD"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1536" w:type="dxa"/>
            <w:shd w:val="clear" w:color="000000" w:fill="E0E0E0"/>
            <w:noWrap/>
            <w:hideMark/>
          </w:tcPr>
          <w:p w14:paraId="7E2B45C3" w14:textId="77777777" w:rsidR="00063132" w:rsidRPr="00631512" w:rsidRDefault="00063132" w:rsidP="00634154">
            <w:pPr>
              <w:spacing w:after="0" w:line="240" w:lineRule="auto"/>
              <w:rPr>
                <w:rFonts w:ascii="Arial" w:eastAsia="Times New Roman" w:hAnsi="Arial" w:cs="Arial"/>
                <w:color w:val="264A60"/>
                <w:sz w:val="18"/>
                <w:szCs w:val="18"/>
              </w:rPr>
            </w:pPr>
            <w:r w:rsidRPr="00631512">
              <w:rPr>
                <w:rFonts w:ascii="Arial" w:eastAsia="Times New Roman" w:hAnsi="Arial" w:cs="Arial"/>
                <w:color w:val="264A60"/>
                <w:sz w:val="18"/>
                <w:szCs w:val="18"/>
              </w:rPr>
              <w:t>Sick person</w:t>
            </w:r>
          </w:p>
        </w:tc>
        <w:tc>
          <w:tcPr>
            <w:tcW w:w="0" w:type="auto"/>
            <w:shd w:val="clear" w:color="auto" w:fill="auto"/>
            <w:noWrap/>
            <w:hideMark/>
          </w:tcPr>
          <w:p w14:paraId="5D20561B"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30</w:t>
            </w:r>
          </w:p>
        </w:tc>
        <w:tc>
          <w:tcPr>
            <w:tcW w:w="0" w:type="auto"/>
            <w:shd w:val="clear" w:color="auto" w:fill="auto"/>
            <w:noWrap/>
            <w:hideMark/>
          </w:tcPr>
          <w:p w14:paraId="3C9424D9"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2.4%</w:t>
            </w:r>
          </w:p>
        </w:tc>
        <w:tc>
          <w:tcPr>
            <w:tcW w:w="0" w:type="auto"/>
            <w:shd w:val="clear" w:color="auto" w:fill="auto"/>
            <w:noWrap/>
            <w:hideMark/>
          </w:tcPr>
          <w:p w14:paraId="1A5666E9"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12</w:t>
            </w:r>
          </w:p>
        </w:tc>
        <w:tc>
          <w:tcPr>
            <w:tcW w:w="0" w:type="auto"/>
            <w:shd w:val="clear" w:color="auto" w:fill="auto"/>
            <w:noWrap/>
            <w:hideMark/>
          </w:tcPr>
          <w:p w14:paraId="7FB6B675"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2.9%</w:t>
            </w:r>
          </w:p>
        </w:tc>
        <w:tc>
          <w:tcPr>
            <w:tcW w:w="0" w:type="auto"/>
            <w:shd w:val="clear" w:color="auto" w:fill="auto"/>
            <w:noWrap/>
            <w:hideMark/>
          </w:tcPr>
          <w:p w14:paraId="1F82A117"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18</w:t>
            </w:r>
          </w:p>
        </w:tc>
        <w:tc>
          <w:tcPr>
            <w:tcW w:w="0" w:type="auto"/>
            <w:shd w:val="clear" w:color="auto" w:fill="auto"/>
            <w:noWrap/>
            <w:hideMark/>
          </w:tcPr>
          <w:p w14:paraId="716AA91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2.1%</w:t>
            </w:r>
          </w:p>
        </w:tc>
        <w:tc>
          <w:tcPr>
            <w:tcW w:w="0" w:type="auto"/>
            <w:shd w:val="clear" w:color="auto" w:fill="auto"/>
            <w:noWrap/>
            <w:hideMark/>
          </w:tcPr>
          <w:p w14:paraId="23E70C3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16</w:t>
            </w:r>
          </w:p>
        </w:tc>
        <w:tc>
          <w:tcPr>
            <w:tcW w:w="0" w:type="auto"/>
            <w:shd w:val="clear" w:color="auto" w:fill="auto"/>
            <w:noWrap/>
            <w:hideMark/>
          </w:tcPr>
          <w:p w14:paraId="71CB6613"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3.48%</w:t>
            </w:r>
          </w:p>
        </w:tc>
        <w:tc>
          <w:tcPr>
            <w:tcW w:w="0" w:type="auto"/>
            <w:shd w:val="clear" w:color="auto" w:fill="auto"/>
            <w:noWrap/>
            <w:hideMark/>
          </w:tcPr>
          <w:p w14:paraId="2317E289"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14</w:t>
            </w:r>
          </w:p>
        </w:tc>
        <w:tc>
          <w:tcPr>
            <w:tcW w:w="0" w:type="auto"/>
            <w:shd w:val="clear" w:color="auto" w:fill="auto"/>
            <w:noWrap/>
            <w:hideMark/>
          </w:tcPr>
          <w:p w14:paraId="665A7084"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1.80%</w:t>
            </w:r>
          </w:p>
        </w:tc>
      </w:tr>
      <w:tr w:rsidR="00063132" w:rsidRPr="00631512" w14:paraId="3C6CCFC9" w14:textId="77777777" w:rsidTr="00063132">
        <w:trPr>
          <w:trHeight w:val="280"/>
          <w:jc w:val="center"/>
        </w:trPr>
        <w:tc>
          <w:tcPr>
            <w:tcW w:w="1188" w:type="dxa"/>
            <w:vMerge/>
            <w:shd w:val="clear" w:color="000000" w:fill="E0E0E0"/>
          </w:tcPr>
          <w:p w14:paraId="04D08E8B"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1536" w:type="dxa"/>
            <w:shd w:val="clear" w:color="000000" w:fill="E0E0E0"/>
            <w:noWrap/>
            <w:hideMark/>
          </w:tcPr>
          <w:p w14:paraId="4FF927A3" w14:textId="649146C0" w:rsidR="00063132" w:rsidRPr="00631512" w:rsidRDefault="00063132" w:rsidP="00634154">
            <w:pPr>
              <w:spacing w:after="0" w:line="240" w:lineRule="auto"/>
              <w:rPr>
                <w:rFonts w:ascii="Arial" w:eastAsia="Times New Roman" w:hAnsi="Arial" w:cs="Arial"/>
                <w:color w:val="264A60"/>
                <w:sz w:val="18"/>
                <w:szCs w:val="18"/>
              </w:rPr>
            </w:pPr>
            <w:r w:rsidRPr="00631512">
              <w:rPr>
                <w:rFonts w:ascii="Arial" w:eastAsia="Times New Roman" w:hAnsi="Arial" w:cs="Arial"/>
                <w:color w:val="264A60"/>
                <w:sz w:val="18"/>
                <w:szCs w:val="18"/>
              </w:rPr>
              <w:t>Anyone/</w:t>
            </w:r>
            <w:r w:rsidR="00372C1E">
              <w:rPr>
                <w:rFonts w:ascii="Arial" w:eastAsia="Times New Roman" w:hAnsi="Arial" w:cs="Arial"/>
                <w:color w:val="264A60"/>
                <w:sz w:val="18"/>
                <w:szCs w:val="18"/>
              </w:rPr>
              <w:t xml:space="preserve"> </w:t>
            </w:r>
            <w:r w:rsidRPr="00631512">
              <w:rPr>
                <w:rFonts w:ascii="Arial" w:eastAsia="Times New Roman" w:hAnsi="Arial" w:cs="Arial"/>
                <w:color w:val="264A60"/>
                <w:sz w:val="18"/>
                <w:szCs w:val="18"/>
              </w:rPr>
              <w:t>community member</w:t>
            </w:r>
          </w:p>
        </w:tc>
        <w:tc>
          <w:tcPr>
            <w:tcW w:w="0" w:type="auto"/>
            <w:shd w:val="clear" w:color="auto" w:fill="auto"/>
            <w:noWrap/>
            <w:hideMark/>
          </w:tcPr>
          <w:p w14:paraId="24727A73"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170</w:t>
            </w:r>
          </w:p>
        </w:tc>
        <w:tc>
          <w:tcPr>
            <w:tcW w:w="0" w:type="auto"/>
            <w:shd w:val="clear" w:color="auto" w:fill="auto"/>
            <w:noWrap/>
            <w:hideMark/>
          </w:tcPr>
          <w:p w14:paraId="56D04646"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13.7%</w:t>
            </w:r>
          </w:p>
        </w:tc>
        <w:tc>
          <w:tcPr>
            <w:tcW w:w="0" w:type="auto"/>
            <w:shd w:val="clear" w:color="auto" w:fill="auto"/>
            <w:noWrap/>
            <w:hideMark/>
          </w:tcPr>
          <w:p w14:paraId="0F24C3A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51</w:t>
            </w:r>
          </w:p>
        </w:tc>
        <w:tc>
          <w:tcPr>
            <w:tcW w:w="0" w:type="auto"/>
            <w:shd w:val="clear" w:color="auto" w:fill="auto"/>
            <w:noWrap/>
            <w:hideMark/>
          </w:tcPr>
          <w:p w14:paraId="10717C96"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12.4%</w:t>
            </w:r>
          </w:p>
        </w:tc>
        <w:tc>
          <w:tcPr>
            <w:tcW w:w="0" w:type="auto"/>
            <w:shd w:val="clear" w:color="auto" w:fill="auto"/>
            <w:noWrap/>
            <w:hideMark/>
          </w:tcPr>
          <w:p w14:paraId="6CC54774"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119</w:t>
            </w:r>
          </w:p>
        </w:tc>
        <w:tc>
          <w:tcPr>
            <w:tcW w:w="0" w:type="auto"/>
            <w:shd w:val="clear" w:color="auto" w:fill="auto"/>
            <w:noWrap/>
            <w:hideMark/>
          </w:tcPr>
          <w:p w14:paraId="6753197C"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14.4%</w:t>
            </w:r>
          </w:p>
        </w:tc>
        <w:tc>
          <w:tcPr>
            <w:tcW w:w="0" w:type="auto"/>
            <w:shd w:val="clear" w:color="auto" w:fill="auto"/>
            <w:noWrap/>
            <w:hideMark/>
          </w:tcPr>
          <w:p w14:paraId="7A059D0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70</w:t>
            </w:r>
          </w:p>
        </w:tc>
        <w:tc>
          <w:tcPr>
            <w:tcW w:w="0" w:type="auto"/>
            <w:shd w:val="clear" w:color="auto" w:fill="auto"/>
            <w:noWrap/>
            <w:hideMark/>
          </w:tcPr>
          <w:p w14:paraId="446741A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15.22%</w:t>
            </w:r>
          </w:p>
        </w:tc>
        <w:tc>
          <w:tcPr>
            <w:tcW w:w="0" w:type="auto"/>
            <w:shd w:val="clear" w:color="auto" w:fill="auto"/>
            <w:noWrap/>
            <w:hideMark/>
          </w:tcPr>
          <w:p w14:paraId="484FAC84"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100</w:t>
            </w:r>
          </w:p>
        </w:tc>
        <w:tc>
          <w:tcPr>
            <w:tcW w:w="0" w:type="auto"/>
            <w:shd w:val="clear" w:color="auto" w:fill="auto"/>
            <w:noWrap/>
            <w:hideMark/>
          </w:tcPr>
          <w:p w14:paraId="339A2AE8"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12.89%</w:t>
            </w:r>
          </w:p>
        </w:tc>
      </w:tr>
      <w:tr w:rsidR="00063132" w:rsidRPr="00631512" w14:paraId="5DF02002" w14:textId="77777777" w:rsidTr="00063132">
        <w:trPr>
          <w:trHeight w:val="280"/>
          <w:jc w:val="center"/>
        </w:trPr>
        <w:tc>
          <w:tcPr>
            <w:tcW w:w="1188" w:type="dxa"/>
            <w:vMerge/>
            <w:shd w:val="clear" w:color="000000" w:fill="E0E0E0"/>
          </w:tcPr>
          <w:p w14:paraId="356C3321" w14:textId="77777777" w:rsidR="00063132" w:rsidRPr="00631512" w:rsidRDefault="00063132" w:rsidP="00634154">
            <w:pPr>
              <w:spacing w:after="0" w:line="240" w:lineRule="auto"/>
              <w:rPr>
                <w:rFonts w:ascii="Arial" w:eastAsia="Times New Roman" w:hAnsi="Arial" w:cs="Arial"/>
                <w:color w:val="264A60"/>
                <w:sz w:val="18"/>
                <w:szCs w:val="18"/>
              </w:rPr>
            </w:pPr>
          </w:p>
        </w:tc>
        <w:tc>
          <w:tcPr>
            <w:tcW w:w="1536" w:type="dxa"/>
            <w:shd w:val="clear" w:color="000000" w:fill="E0E0E0"/>
            <w:noWrap/>
            <w:hideMark/>
          </w:tcPr>
          <w:p w14:paraId="12F23C0D" w14:textId="77777777" w:rsidR="00063132" w:rsidRPr="00631512" w:rsidRDefault="00063132" w:rsidP="00634154">
            <w:pPr>
              <w:spacing w:after="0" w:line="240" w:lineRule="auto"/>
              <w:rPr>
                <w:rFonts w:ascii="Arial" w:eastAsia="Times New Roman" w:hAnsi="Arial" w:cs="Arial"/>
                <w:color w:val="264A60"/>
                <w:sz w:val="18"/>
                <w:szCs w:val="18"/>
              </w:rPr>
            </w:pPr>
            <w:r w:rsidRPr="00631512">
              <w:rPr>
                <w:rFonts w:ascii="Arial" w:eastAsia="Times New Roman" w:hAnsi="Arial" w:cs="Arial"/>
                <w:color w:val="264A60"/>
                <w:sz w:val="18"/>
                <w:szCs w:val="18"/>
              </w:rPr>
              <w:t>Don’t know</w:t>
            </w:r>
          </w:p>
        </w:tc>
        <w:tc>
          <w:tcPr>
            <w:tcW w:w="0" w:type="auto"/>
            <w:shd w:val="clear" w:color="auto" w:fill="auto"/>
            <w:noWrap/>
            <w:hideMark/>
          </w:tcPr>
          <w:p w14:paraId="71F6880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12</w:t>
            </w:r>
          </w:p>
        </w:tc>
        <w:tc>
          <w:tcPr>
            <w:tcW w:w="0" w:type="auto"/>
            <w:shd w:val="clear" w:color="auto" w:fill="auto"/>
            <w:noWrap/>
            <w:hideMark/>
          </w:tcPr>
          <w:p w14:paraId="19CC5A91"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0.9%</w:t>
            </w:r>
          </w:p>
        </w:tc>
        <w:tc>
          <w:tcPr>
            <w:tcW w:w="0" w:type="auto"/>
            <w:shd w:val="clear" w:color="auto" w:fill="auto"/>
            <w:noWrap/>
            <w:hideMark/>
          </w:tcPr>
          <w:p w14:paraId="4FBB3C2D"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4</w:t>
            </w:r>
          </w:p>
        </w:tc>
        <w:tc>
          <w:tcPr>
            <w:tcW w:w="0" w:type="auto"/>
            <w:shd w:val="clear" w:color="auto" w:fill="auto"/>
            <w:noWrap/>
            <w:hideMark/>
          </w:tcPr>
          <w:p w14:paraId="5D005978"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0.9%</w:t>
            </w:r>
          </w:p>
        </w:tc>
        <w:tc>
          <w:tcPr>
            <w:tcW w:w="0" w:type="auto"/>
            <w:shd w:val="clear" w:color="auto" w:fill="auto"/>
            <w:noWrap/>
            <w:hideMark/>
          </w:tcPr>
          <w:p w14:paraId="7175499A"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8</w:t>
            </w:r>
          </w:p>
        </w:tc>
        <w:tc>
          <w:tcPr>
            <w:tcW w:w="0" w:type="auto"/>
            <w:shd w:val="clear" w:color="auto" w:fill="auto"/>
            <w:noWrap/>
            <w:hideMark/>
          </w:tcPr>
          <w:p w14:paraId="3B958032"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0.9%</w:t>
            </w:r>
          </w:p>
        </w:tc>
        <w:tc>
          <w:tcPr>
            <w:tcW w:w="0" w:type="auto"/>
            <w:shd w:val="clear" w:color="auto" w:fill="auto"/>
            <w:noWrap/>
            <w:hideMark/>
          </w:tcPr>
          <w:p w14:paraId="7163E3B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5</w:t>
            </w:r>
          </w:p>
        </w:tc>
        <w:tc>
          <w:tcPr>
            <w:tcW w:w="0" w:type="auto"/>
            <w:shd w:val="clear" w:color="auto" w:fill="auto"/>
            <w:noWrap/>
            <w:hideMark/>
          </w:tcPr>
          <w:p w14:paraId="2022DBDD"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1.09%</w:t>
            </w:r>
          </w:p>
        </w:tc>
        <w:tc>
          <w:tcPr>
            <w:tcW w:w="0" w:type="auto"/>
            <w:shd w:val="clear" w:color="auto" w:fill="auto"/>
            <w:noWrap/>
            <w:hideMark/>
          </w:tcPr>
          <w:p w14:paraId="745969C0"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7</w:t>
            </w:r>
          </w:p>
        </w:tc>
        <w:tc>
          <w:tcPr>
            <w:tcW w:w="0" w:type="auto"/>
            <w:shd w:val="clear" w:color="auto" w:fill="auto"/>
            <w:noWrap/>
            <w:hideMark/>
          </w:tcPr>
          <w:p w14:paraId="253ADAFF" w14:textId="77777777" w:rsidR="00063132" w:rsidRPr="00631512" w:rsidRDefault="00063132" w:rsidP="00634154">
            <w:pPr>
              <w:spacing w:after="0" w:line="240" w:lineRule="auto"/>
              <w:jc w:val="right"/>
              <w:rPr>
                <w:rFonts w:ascii="Arial" w:eastAsia="Times New Roman" w:hAnsi="Arial" w:cs="Arial"/>
                <w:color w:val="010205"/>
                <w:sz w:val="18"/>
                <w:szCs w:val="18"/>
              </w:rPr>
            </w:pPr>
            <w:r>
              <w:rPr>
                <w:rFonts w:ascii="Arial" w:eastAsia="Times New Roman" w:hAnsi="Arial" w:cs="Arial"/>
                <w:color w:val="010205"/>
                <w:sz w:val="18"/>
                <w:szCs w:val="18"/>
              </w:rPr>
              <w:t>0.90%</w:t>
            </w:r>
          </w:p>
        </w:tc>
      </w:tr>
    </w:tbl>
    <w:p w14:paraId="310B4AC5" w14:textId="5C143CC1" w:rsidR="00063132" w:rsidRDefault="00063132" w:rsidP="00063132">
      <w:pPr>
        <w:pStyle w:val="Heading3"/>
      </w:pPr>
      <w:bookmarkStart w:id="10" w:name="_Toc532310423"/>
      <w:r>
        <w:t>Age Groups</w:t>
      </w:r>
      <w:bookmarkEnd w:id="10"/>
    </w:p>
    <w:p w14:paraId="09214301" w14:textId="0AF3A77D" w:rsidR="00063132" w:rsidRDefault="00063132" w:rsidP="00063132">
      <w:r w:rsidRPr="00063132">
        <w:t xml:space="preserve">The table below shows that majority (88.05%) of the study respondents were of reproductive age group (18 -49 years) </w:t>
      </w:r>
      <w:r w:rsidR="00372C1E">
        <w:t>which overlaps with the</w:t>
      </w:r>
      <w:r w:rsidRPr="00063132">
        <w:t xml:space="preserve"> likely beneficiaries of the program.</w:t>
      </w:r>
    </w:p>
    <w:p w14:paraId="5758134E" w14:textId="68E97AEA" w:rsidR="00063132" w:rsidRPr="00063132" w:rsidRDefault="00063132" w:rsidP="00063132">
      <w:r>
        <w:rPr>
          <w:noProof/>
        </w:rPr>
        <w:drawing>
          <wp:inline distT="0" distB="0" distL="0" distR="0" wp14:anchorId="601D4C35" wp14:editId="3F7E39B8">
            <wp:extent cx="5943600" cy="2595406"/>
            <wp:effectExtent l="0" t="0" r="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9A2573" w14:textId="2D59812D" w:rsidR="00063132" w:rsidRDefault="00063132" w:rsidP="004272B2">
      <w:pPr>
        <w:pStyle w:val="Heading3"/>
      </w:pPr>
      <w:bookmarkStart w:id="11" w:name="_Toc532310424"/>
      <w:r>
        <w:t>Conclusion</w:t>
      </w:r>
      <w:bookmarkEnd w:id="11"/>
    </w:p>
    <w:p w14:paraId="409BA018" w14:textId="5996969B" w:rsidR="00063132" w:rsidRPr="00063132" w:rsidRDefault="00372C1E" w:rsidP="00063132">
      <w:r>
        <w:t>Results from Omnibus suggest the radio campaign and mid-</w:t>
      </w:r>
      <w:r w:rsidR="00063132" w:rsidRPr="00063132">
        <w:t xml:space="preserve">media activities </w:t>
      </w:r>
      <w:r w:rsidR="005C6EAD" w:rsidRPr="00063132">
        <w:t>implemented</w:t>
      </w:r>
      <w:r w:rsidR="00063132" w:rsidRPr="00063132">
        <w:t xml:space="preserve"> were </w:t>
      </w:r>
      <w:r w:rsidR="005C6EAD">
        <w:t xml:space="preserve">successful </w:t>
      </w:r>
      <w:r w:rsidR="00063132" w:rsidRPr="00063132">
        <w:t>and enabled creation of such high recall and knowled</w:t>
      </w:r>
      <w:r>
        <w:t>ge about the Chandarua Kliniki p</w:t>
      </w:r>
      <w:r w:rsidR="00063132" w:rsidRPr="00063132">
        <w:t xml:space="preserve">rogram. </w:t>
      </w:r>
      <w:bookmarkEnd w:id="1"/>
    </w:p>
    <w:sectPr w:rsidR="00063132" w:rsidRPr="00063132" w:rsidSect="00E03726">
      <w:type w:val="continuous"/>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F877B" w14:textId="77777777" w:rsidR="006E193B" w:rsidRDefault="006E193B" w:rsidP="00C87A23">
      <w:pPr>
        <w:spacing w:after="0" w:line="240" w:lineRule="auto"/>
      </w:pPr>
      <w:r>
        <w:separator/>
      </w:r>
    </w:p>
  </w:endnote>
  <w:endnote w:type="continuationSeparator" w:id="0">
    <w:p w14:paraId="1B8A53D2" w14:textId="77777777" w:rsidR="006E193B" w:rsidRDefault="006E193B" w:rsidP="00C87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roman"/>
    <w:pitch w:val="variable"/>
    <w:sig w:usb0="E0002AFF" w:usb1="C0007841" w:usb2="00000009" w:usb3="00000000" w:csb0="000001FF" w:csb1="00000000"/>
  </w:font>
  <w:font w:name="Myriad Pro">
    <w:altName w:val="Calibri"/>
    <w:panose1 w:val="020B0503030403020204"/>
    <w:charset w:val="00"/>
    <w:family w:val="swiss"/>
    <w:notTrueType/>
    <w:pitch w:val="variable"/>
    <w:sig w:usb0="A00002AF" w:usb1="5000204B" w:usb2="00000000" w:usb3="00000000" w:csb0="0000009F" w:csb1="00000000"/>
  </w:font>
  <w:font w:name="Lucida Grande">
    <w:altName w:val="Times New Roman"/>
    <w:charset w:val="00"/>
    <w:family w:val="auto"/>
    <w:pitch w:val="variable"/>
    <w:sig w:usb0="00000000" w:usb1="5000A1FF" w:usb2="00000000" w:usb3="00000000" w:csb0="000001BF" w:csb1="00000000"/>
  </w:font>
  <w:font w:name="Myriad Pro Cond">
    <w:altName w:val="Calibri"/>
    <w:panose1 w:val="020B0506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2FEFE" w14:textId="07C96F2E" w:rsidR="007A57F5" w:rsidRDefault="00372C1E" w:rsidP="007A57F5">
    <w:pPr>
      <w:pStyle w:val="Footer"/>
      <w:jc w:val="right"/>
    </w:pPr>
    <w:r>
      <w:rPr>
        <w:i/>
      </w:rPr>
      <w:t>SBCC</w:t>
    </w:r>
    <w:r w:rsidR="00063132" w:rsidRPr="00063132">
      <w:rPr>
        <w:i/>
      </w:rPr>
      <w:t xml:space="preserve"> Radio and Mid-Media Implementation Report</w:t>
    </w:r>
    <w:r w:rsidR="007A57F5">
      <w:tab/>
    </w:r>
    <w:r w:rsidR="007A57F5">
      <w:tab/>
    </w:r>
    <w:r w:rsidR="00E03726">
      <w:fldChar w:fldCharType="begin"/>
    </w:r>
    <w:r w:rsidR="00E03726">
      <w:instrText xml:space="preserve"> PAGE   \* MERGEFORMAT </w:instrText>
    </w:r>
    <w:r w:rsidR="00E03726">
      <w:fldChar w:fldCharType="separate"/>
    </w:r>
    <w:r>
      <w:rPr>
        <w:noProof/>
      </w:rPr>
      <w:t>iii</w:t>
    </w:r>
    <w:r w:rsidR="00E03726">
      <w:rPr>
        <w:noProof/>
      </w:rPr>
      <w:fldChar w:fldCharType="end"/>
    </w:r>
  </w:p>
  <w:p w14:paraId="29094823" w14:textId="43182558" w:rsidR="00AA1C8F" w:rsidRDefault="007A57F5" w:rsidP="007A57F5">
    <w:pPr>
      <w:pStyle w:val="Footer"/>
      <w:tabs>
        <w:tab w:val="left" w:pos="7545"/>
      </w:tabs>
    </w:pPr>
    <w:r>
      <w:t xml:space="preserve"> </w:t>
    </w:r>
  </w:p>
  <w:p w14:paraId="6F5383EC" w14:textId="77777777" w:rsidR="00EE6D07" w:rsidRDefault="00EE6D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2C821" w14:textId="77777777" w:rsidR="00846715" w:rsidRDefault="00846715" w:rsidP="00846715">
    <w:pPr>
      <w:pStyle w:val="Footer"/>
      <w:tabs>
        <w:tab w:val="clear" w:pos="9360"/>
      </w:tabs>
      <w:rPr>
        <w:color w:val="4F81BD"/>
      </w:rPr>
    </w:pPr>
  </w:p>
  <w:p w14:paraId="75F03B93" w14:textId="77D7F8D5" w:rsidR="004272B2" w:rsidRDefault="004272B2" w:rsidP="004272B2">
    <w:pPr>
      <w:pStyle w:val="Footer"/>
      <w:jc w:val="center"/>
    </w:pPr>
  </w:p>
  <w:p w14:paraId="4C501FD2" w14:textId="34E8F720" w:rsidR="004272B2" w:rsidRDefault="004272B2" w:rsidP="004272B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7AC6B" w14:textId="2FE03A75" w:rsidR="00E03726" w:rsidRDefault="00372C1E" w:rsidP="007A57F5">
    <w:pPr>
      <w:pStyle w:val="Footer"/>
      <w:jc w:val="right"/>
    </w:pPr>
    <w:r w:rsidRPr="00372C1E">
      <w:rPr>
        <w:i/>
      </w:rPr>
      <w:t>SBCC Radio and Mid-Media Implementation Report</w:t>
    </w:r>
    <w:r w:rsidRPr="00372C1E">
      <w:rPr>
        <w:i/>
      </w:rPr>
      <w:tab/>
    </w:r>
    <w:r w:rsidR="00E03726">
      <w:tab/>
    </w:r>
    <w:r w:rsidR="00E03726">
      <w:tab/>
    </w:r>
    <w:r w:rsidR="00E03726">
      <w:fldChar w:fldCharType="begin"/>
    </w:r>
    <w:r w:rsidR="00E03726">
      <w:instrText xml:space="preserve"> PAGE   \* MERGEFORMAT </w:instrText>
    </w:r>
    <w:r w:rsidR="00E03726">
      <w:fldChar w:fldCharType="separate"/>
    </w:r>
    <w:r>
      <w:rPr>
        <w:noProof/>
      </w:rPr>
      <w:t>5</w:t>
    </w:r>
    <w:r w:rsidR="00E03726">
      <w:rPr>
        <w:noProof/>
      </w:rPr>
      <w:fldChar w:fldCharType="end"/>
    </w:r>
  </w:p>
  <w:p w14:paraId="788E763C" w14:textId="77777777" w:rsidR="00E03726" w:rsidRDefault="00E03726" w:rsidP="007A57F5">
    <w:pPr>
      <w:pStyle w:val="Footer"/>
      <w:tabs>
        <w:tab w:val="left" w:pos="7545"/>
      </w:tabs>
    </w:pPr>
    <w:r>
      <w:t xml:space="preserve"> </w:t>
    </w:r>
  </w:p>
  <w:p w14:paraId="0C5AD52F" w14:textId="77777777" w:rsidR="00E03726" w:rsidRDefault="00E037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98631" w14:textId="77777777" w:rsidR="006E193B" w:rsidRDefault="006E193B" w:rsidP="00C87A23">
      <w:pPr>
        <w:spacing w:after="0" w:line="240" w:lineRule="auto"/>
      </w:pPr>
      <w:r>
        <w:separator/>
      </w:r>
    </w:p>
  </w:footnote>
  <w:footnote w:type="continuationSeparator" w:id="0">
    <w:p w14:paraId="3F8A5CC2" w14:textId="77777777" w:rsidR="006E193B" w:rsidRDefault="006E193B" w:rsidP="00C87A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30052" w14:textId="253B6405" w:rsidR="004272B2" w:rsidRDefault="007A57F5">
    <w:pPr>
      <w:pStyle w:val="Header"/>
    </w:pPr>
    <w:r>
      <w:rPr>
        <w:noProof/>
      </w:rPr>
      <w:drawing>
        <wp:anchor distT="0" distB="0" distL="114300" distR="114300" simplePos="0" relativeHeight="251659264" behindDoc="0" locked="0" layoutInCell="1" allowOverlap="1" wp14:anchorId="2BF1B811" wp14:editId="5C881DED">
          <wp:simplePos x="0" y="0"/>
          <wp:positionH relativeFrom="margin">
            <wp:align>right</wp:align>
          </wp:positionH>
          <wp:positionV relativeFrom="margin">
            <wp:posOffset>-478790</wp:posOffset>
          </wp:positionV>
          <wp:extent cx="2781300" cy="6451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ctorWorks Logo2.png"/>
                  <pic:cNvPicPr/>
                </pic:nvPicPr>
                <pic:blipFill>
                  <a:blip r:embed="rId1">
                    <a:extLst>
                      <a:ext uri="{28A0092B-C50C-407E-A947-70E740481C1C}">
                        <a14:useLocalDpi xmlns:a14="http://schemas.microsoft.com/office/drawing/2010/main" val="0"/>
                      </a:ext>
                    </a:extLst>
                  </a:blip>
                  <a:stretch>
                    <a:fillRect/>
                  </a:stretch>
                </pic:blipFill>
                <pic:spPr>
                  <a:xfrm>
                    <a:off x="0" y="0"/>
                    <a:ext cx="2781300" cy="645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D6FE2A1" wp14:editId="7278E017">
          <wp:simplePos x="0" y="0"/>
          <wp:positionH relativeFrom="margin">
            <wp:align>left</wp:align>
          </wp:positionH>
          <wp:positionV relativeFrom="paragraph">
            <wp:posOffset>-76200</wp:posOffset>
          </wp:positionV>
          <wp:extent cx="2990850" cy="74387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I logo_strip_high res.jpg"/>
                  <pic:cNvPicPr/>
                </pic:nvPicPr>
                <pic:blipFill>
                  <a:blip r:embed="rId2">
                    <a:extLst>
                      <a:ext uri="{28A0092B-C50C-407E-A947-70E740481C1C}">
                        <a14:useLocalDpi xmlns:a14="http://schemas.microsoft.com/office/drawing/2010/main" val="0"/>
                      </a:ext>
                    </a:extLst>
                  </a:blip>
                  <a:stretch>
                    <a:fillRect/>
                  </a:stretch>
                </pic:blipFill>
                <pic:spPr>
                  <a:xfrm>
                    <a:off x="0" y="0"/>
                    <a:ext cx="2990850" cy="7438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879BF"/>
    <w:multiLevelType w:val="hybridMultilevel"/>
    <w:tmpl w:val="C2048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26A95"/>
    <w:multiLevelType w:val="hybridMultilevel"/>
    <w:tmpl w:val="26FC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8399A"/>
    <w:multiLevelType w:val="hybridMultilevel"/>
    <w:tmpl w:val="F0381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31C3E"/>
    <w:multiLevelType w:val="hybridMultilevel"/>
    <w:tmpl w:val="4ECEC642"/>
    <w:lvl w:ilvl="0" w:tplc="E99EEF16">
      <w:start w:val="1"/>
      <w:numFmt w:val="bullet"/>
      <w:lvlText w:val="-"/>
      <w:lvlJc w:val="left"/>
      <w:pPr>
        <w:ind w:left="765" w:hanging="360"/>
      </w:pPr>
      <w:rPr>
        <w:rFonts w:ascii="Courier New" w:hAnsi="Courier New"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FD461F4"/>
    <w:multiLevelType w:val="hybridMultilevel"/>
    <w:tmpl w:val="460E1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E7842"/>
    <w:multiLevelType w:val="hybridMultilevel"/>
    <w:tmpl w:val="82AEE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B2D52"/>
    <w:multiLevelType w:val="hybridMultilevel"/>
    <w:tmpl w:val="B94AE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7443A"/>
    <w:multiLevelType w:val="hybridMultilevel"/>
    <w:tmpl w:val="6862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9485A"/>
    <w:multiLevelType w:val="hybridMultilevel"/>
    <w:tmpl w:val="C2E2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E3A37"/>
    <w:multiLevelType w:val="hybridMultilevel"/>
    <w:tmpl w:val="FCEED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F79A9"/>
    <w:multiLevelType w:val="hybridMultilevel"/>
    <w:tmpl w:val="511A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257A6"/>
    <w:multiLevelType w:val="hybridMultilevel"/>
    <w:tmpl w:val="F45ACE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0616E"/>
    <w:multiLevelType w:val="hybridMultilevel"/>
    <w:tmpl w:val="24729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56329"/>
    <w:multiLevelType w:val="hybridMultilevel"/>
    <w:tmpl w:val="EA04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45DBC"/>
    <w:multiLevelType w:val="hybridMultilevel"/>
    <w:tmpl w:val="5B2865D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377F40B2"/>
    <w:multiLevelType w:val="hybridMultilevel"/>
    <w:tmpl w:val="7C6E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5358B"/>
    <w:multiLevelType w:val="hybridMultilevel"/>
    <w:tmpl w:val="C0F632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47562F"/>
    <w:multiLevelType w:val="hybridMultilevel"/>
    <w:tmpl w:val="3E56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F6E3D"/>
    <w:multiLevelType w:val="hybridMultilevel"/>
    <w:tmpl w:val="DD9C4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D025D"/>
    <w:multiLevelType w:val="hybridMultilevel"/>
    <w:tmpl w:val="AADAE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292246"/>
    <w:multiLevelType w:val="hybridMultilevel"/>
    <w:tmpl w:val="17EC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A52CC"/>
    <w:multiLevelType w:val="hybridMultilevel"/>
    <w:tmpl w:val="641AC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920B7"/>
    <w:multiLevelType w:val="hybridMultilevel"/>
    <w:tmpl w:val="7466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9417D2"/>
    <w:multiLevelType w:val="hybridMultilevel"/>
    <w:tmpl w:val="FCF25426"/>
    <w:lvl w:ilvl="0" w:tplc="C070212A">
      <w:start w:val="1"/>
      <w:numFmt w:val="upperRoman"/>
      <w:lvlText w:val="%1."/>
      <w:lvlJc w:val="righ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9E151A"/>
    <w:multiLevelType w:val="multilevel"/>
    <w:tmpl w:val="812C1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D6711"/>
    <w:multiLevelType w:val="hybridMultilevel"/>
    <w:tmpl w:val="92E2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9F2B69"/>
    <w:multiLevelType w:val="hybridMultilevel"/>
    <w:tmpl w:val="4600D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E25ED6"/>
    <w:multiLevelType w:val="hybridMultilevel"/>
    <w:tmpl w:val="E5883F12"/>
    <w:lvl w:ilvl="0" w:tplc="0409000F">
      <w:start w:val="1"/>
      <w:numFmt w:val="decimal"/>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34095"/>
    <w:multiLevelType w:val="hybridMultilevel"/>
    <w:tmpl w:val="952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514AE"/>
    <w:multiLevelType w:val="hybridMultilevel"/>
    <w:tmpl w:val="09BE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AF4C41"/>
    <w:multiLevelType w:val="hybridMultilevel"/>
    <w:tmpl w:val="1EA63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5308E"/>
    <w:multiLevelType w:val="multilevel"/>
    <w:tmpl w:val="DD46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FD58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36D0D49"/>
    <w:multiLevelType w:val="hybridMultilevel"/>
    <w:tmpl w:val="BAE8C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64456"/>
    <w:multiLevelType w:val="hybridMultilevel"/>
    <w:tmpl w:val="9D0A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175A7"/>
    <w:multiLevelType w:val="hybridMultilevel"/>
    <w:tmpl w:val="CEA8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B2661DB"/>
    <w:multiLevelType w:val="hybridMultilevel"/>
    <w:tmpl w:val="CD60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A52DE"/>
    <w:multiLevelType w:val="hybridMultilevel"/>
    <w:tmpl w:val="B7885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B15D7F"/>
    <w:multiLevelType w:val="hybridMultilevel"/>
    <w:tmpl w:val="33940078"/>
    <w:lvl w:ilvl="0" w:tplc="737AAF5C">
      <w:start w:val="1"/>
      <w:numFmt w:val="bullet"/>
      <w:lvlText w:val="•"/>
      <w:lvlJc w:val="left"/>
      <w:pPr>
        <w:tabs>
          <w:tab w:val="num" w:pos="720"/>
        </w:tabs>
        <w:ind w:left="720" w:hanging="360"/>
      </w:pPr>
      <w:rPr>
        <w:rFonts w:ascii="Arial" w:hAnsi="Arial" w:hint="default"/>
      </w:rPr>
    </w:lvl>
    <w:lvl w:ilvl="1" w:tplc="E6D6547C" w:tentative="1">
      <w:start w:val="1"/>
      <w:numFmt w:val="bullet"/>
      <w:lvlText w:val="•"/>
      <w:lvlJc w:val="left"/>
      <w:pPr>
        <w:tabs>
          <w:tab w:val="num" w:pos="1440"/>
        </w:tabs>
        <w:ind w:left="1440" w:hanging="360"/>
      </w:pPr>
      <w:rPr>
        <w:rFonts w:ascii="Arial" w:hAnsi="Arial" w:hint="default"/>
      </w:rPr>
    </w:lvl>
    <w:lvl w:ilvl="2" w:tplc="B49A004A" w:tentative="1">
      <w:start w:val="1"/>
      <w:numFmt w:val="bullet"/>
      <w:lvlText w:val="•"/>
      <w:lvlJc w:val="left"/>
      <w:pPr>
        <w:tabs>
          <w:tab w:val="num" w:pos="2160"/>
        </w:tabs>
        <w:ind w:left="2160" w:hanging="360"/>
      </w:pPr>
      <w:rPr>
        <w:rFonts w:ascii="Arial" w:hAnsi="Arial" w:hint="default"/>
      </w:rPr>
    </w:lvl>
    <w:lvl w:ilvl="3" w:tplc="98BE3260" w:tentative="1">
      <w:start w:val="1"/>
      <w:numFmt w:val="bullet"/>
      <w:lvlText w:val="•"/>
      <w:lvlJc w:val="left"/>
      <w:pPr>
        <w:tabs>
          <w:tab w:val="num" w:pos="2880"/>
        </w:tabs>
        <w:ind w:left="2880" w:hanging="360"/>
      </w:pPr>
      <w:rPr>
        <w:rFonts w:ascii="Arial" w:hAnsi="Arial" w:hint="default"/>
      </w:rPr>
    </w:lvl>
    <w:lvl w:ilvl="4" w:tplc="F82C3770" w:tentative="1">
      <w:start w:val="1"/>
      <w:numFmt w:val="bullet"/>
      <w:lvlText w:val="•"/>
      <w:lvlJc w:val="left"/>
      <w:pPr>
        <w:tabs>
          <w:tab w:val="num" w:pos="3600"/>
        </w:tabs>
        <w:ind w:left="3600" w:hanging="360"/>
      </w:pPr>
      <w:rPr>
        <w:rFonts w:ascii="Arial" w:hAnsi="Arial" w:hint="default"/>
      </w:rPr>
    </w:lvl>
    <w:lvl w:ilvl="5" w:tplc="450440FA" w:tentative="1">
      <w:start w:val="1"/>
      <w:numFmt w:val="bullet"/>
      <w:lvlText w:val="•"/>
      <w:lvlJc w:val="left"/>
      <w:pPr>
        <w:tabs>
          <w:tab w:val="num" w:pos="4320"/>
        </w:tabs>
        <w:ind w:left="4320" w:hanging="360"/>
      </w:pPr>
      <w:rPr>
        <w:rFonts w:ascii="Arial" w:hAnsi="Arial" w:hint="default"/>
      </w:rPr>
    </w:lvl>
    <w:lvl w:ilvl="6" w:tplc="2CF88760" w:tentative="1">
      <w:start w:val="1"/>
      <w:numFmt w:val="bullet"/>
      <w:lvlText w:val="•"/>
      <w:lvlJc w:val="left"/>
      <w:pPr>
        <w:tabs>
          <w:tab w:val="num" w:pos="5040"/>
        </w:tabs>
        <w:ind w:left="5040" w:hanging="360"/>
      </w:pPr>
      <w:rPr>
        <w:rFonts w:ascii="Arial" w:hAnsi="Arial" w:hint="default"/>
      </w:rPr>
    </w:lvl>
    <w:lvl w:ilvl="7" w:tplc="D848D700" w:tentative="1">
      <w:start w:val="1"/>
      <w:numFmt w:val="bullet"/>
      <w:lvlText w:val="•"/>
      <w:lvlJc w:val="left"/>
      <w:pPr>
        <w:tabs>
          <w:tab w:val="num" w:pos="5760"/>
        </w:tabs>
        <w:ind w:left="5760" w:hanging="360"/>
      </w:pPr>
      <w:rPr>
        <w:rFonts w:ascii="Arial" w:hAnsi="Arial" w:hint="default"/>
      </w:rPr>
    </w:lvl>
    <w:lvl w:ilvl="8" w:tplc="BFCA331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6034AE"/>
    <w:multiLevelType w:val="hybridMultilevel"/>
    <w:tmpl w:val="76FC086E"/>
    <w:lvl w:ilvl="0" w:tplc="04090001">
      <w:start w:val="1"/>
      <w:numFmt w:val="bullet"/>
      <w:lvlText w:val=""/>
      <w:lvlJc w:val="left"/>
      <w:pPr>
        <w:ind w:left="765" w:hanging="360"/>
      </w:pPr>
      <w:rPr>
        <w:rFonts w:ascii="Symbol" w:hAnsi="Symbol"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0" w15:restartNumberingAfterBreak="0">
    <w:nsid w:val="6FC6422F"/>
    <w:multiLevelType w:val="hybridMultilevel"/>
    <w:tmpl w:val="2BB400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73944004"/>
    <w:multiLevelType w:val="hybridMultilevel"/>
    <w:tmpl w:val="4D9023E0"/>
    <w:lvl w:ilvl="0" w:tplc="DEA2A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A241F0"/>
    <w:multiLevelType w:val="hybridMultilevel"/>
    <w:tmpl w:val="D1842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F212BC"/>
    <w:multiLevelType w:val="hybridMultilevel"/>
    <w:tmpl w:val="4652103A"/>
    <w:lvl w:ilvl="0" w:tplc="BF84E1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64E1D"/>
    <w:multiLevelType w:val="hybridMultilevel"/>
    <w:tmpl w:val="F35C9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34A3F"/>
    <w:multiLevelType w:val="hybridMultilevel"/>
    <w:tmpl w:val="7C1222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AD3C19"/>
    <w:multiLevelType w:val="hybridMultilevel"/>
    <w:tmpl w:val="7FD21C1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15:restartNumberingAfterBreak="0">
    <w:nsid w:val="7C9C38CF"/>
    <w:multiLevelType w:val="hybridMultilevel"/>
    <w:tmpl w:val="34B0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60709E"/>
    <w:multiLevelType w:val="hybridMultilevel"/>
    <w:tmpl w:val="6092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22"/>
  </w:num>
  <w:num w:numId="4">
    <w:abstractNumId w:val="25"/>
  </w:num>
  <w:num w:numId="5">
    <w:abstractNumId w:val="41"/>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3"/>
  </w:num>
  <w:num w:numId="9">
    <w:abstractNumId w:val="2"/>
  </w:num>
  <w:num w:numId="10">
    <w:abstractNumId w:val="18"/>
  </w:num>
  <w:num w:numId="11">
    <w:abstractNumId w:val="8"/>
  </w:num>
  <w:num w:numId="12">
    <w:abstractNumId w:val="34"/>
  </w:num>
  <w:num w:numId="13">
    <w:abstractNumId w:val="13"/>
  </w:num>
  <w:num w:numId="14">
    <w:abstractNumId w:val="43"/>
  </w:num>
  <w:num w:numId="15">
    <w:abstractNumId w:val="11"/>
  </w:num>
  <w:num w:numId="16">
    <w:abstractNumId w:val="44"/>
  </w:num>
  <w:num w:numId="17">
    <w:abstractNumId w:val="37"/>
  </w:num>
  <w:num w:numId="18">
    <w:abstractNumId w:val="26"/>
  </w:num>
  <w:num w:numId="19">
    <w:abstractNumId w:val="30"/>
  </w:num>
  <w:num w:numId="20">
    <w:abstractNumId w:val="0"/>
  </w:num>
  <w:num w:numId="21">
    <w:abstractNumId w:val="5"/>
  </w:num>
  <w:num w:numId="22">
    <w:abstractNumId w:val="35"/>
  </w:num>
  <w:num w:numId="23">
    <w:abstractNumId w:val="24"/>
  </w:num>
  <w:num w:numId="24">
    <w:abstractNumId w:val="12"/>
  </w:num>
  <w:num w:numId="25">
    <w:abstractNumId w:val="14"/>
  </w:num>
  <w:num w:numId="26">
    <w:abstractNumId w:val="28"/>
  </w:num>
  <w:num w:numId="27">
    <w:abstractNumId w:val="7"/>
  </w:num>
  <w:num w:numId="28">
    <w:abstractNumId w:val="6"/>
  </w:num>
  <w:num w:numId="29">
    <w:abstractNumId w:val="46"/>
  </w:num>
  <w:num w:numId="30">
    <w:abstractNumId w:val="39"/>
  </w:num>
  <w:num w:numId="31">
    <w:abstractNumId w:val="3"/>
  </w:num>
  <w:num w:numId="32">
    <w:abstractNumId w:val="31"/>
  </w:num>
  <w:num w:numId="33">
    <w:abstractNumId w:val="48"/>
  </w:num>
  <w:num w:numId="34">
    <w:abstractNumId w:val="15"/>
  </w:num>
  <w:num w:numId="35">
    <w:abstractNumId w:val="4"/>
  </w:num>
  <w:num w:numId="36">
    <w:abstractNumId w:val="47"/>
  </w:num>
  <w:num w:numId="37">
    <w:abstractNumId w:val="19"/>
  </w:num>
  <w:num w:numId="38">
    <w:abstractNumId w:val="20"/>
  </w:num>
  <w:num w:numId="39">
    <w:abstractNumId w:val="21"/>
  </w:num>
  <w:num w:numId="40">
    <w:abstractNumId w:val="29"/>
  </w:num>
  <w:num w:numId="41">
    <w:abstractNumId w:val="36"/>
  </w:num>
  <w:num w:numId="42">
    <w:abstractNumId w:val="1"/>
  </w:num>
  <w:num w:numId="43">
    <w:abstractNumId w:val="42"/>
  </w:num>
  <w:num w:numId="44">
    <w:abstractNumId w:val="10"/>
  </w:num>
  <w:num w:numId="45">
    <w:abstractNumId w:val="38"/>
  </w:num>
  <w:num w:numId="46">
    <w:abstractNumId w:val="17"/>
  </w:num>
  <w:num w:numId="47">
    <w:abstractNumId w:val="23"/>
  </w:num>
  <w:num w:numId="48">
    <w:abstractNumId w:val="4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AE"/>
    <w:rsid w:val="00007A0C"/>
    <w:rsid w:val="00007DA3"/>
    <w:rsid w:val="00010838"/>
    <w:rsid w:val="000343AD"/>
    <w:rsid w:val="00042C0A"/>
    <w:rsid w:val="0004362E"/>
    <w:rsid w:val="00043FD0"/>
    <w:rsid w:val="000557F6"/>
    <w:rsid w:val="00063132"/>
    <w:rsid w:val="000826AE"/>
    <w:rsid w:val="00087BAE"/>
    <w:rsid w:val="000A30B3"/>
    <w:rsid w:val="000B6D71"/>
    <w:rsid w:val="000C0C80"/>
    <w:rsid w:val="000D1A5B"/>
    <w:rsid w:val="00105DBD"/>
    <w:rsid w:val="001101D1"/>
    <w:rsid w:val="0012259E"/>
    <w:rsid w:val="00126A93"/>
    <w:rsid w:val="0015457F"/>
    <w:rsid w:val="0015621C"/>
    <w:rsid w:val="001629F1"/>
    <w:rsid w:val="001700E4"/>
    <w:rsid w:val="00177206"/>
    <w:rsid w:val="00182264"/>
    <w:rsid w:val="001873B4"/>
    <w:rsid w:val="00194AB3"/>
    <w:rsid w:val="001D1EC4"/>
    <w:rsid w:val="001D7335"/>
    <w:rsid w:val="001F1E68"/>
    <w:rsid w:val="001F3691"/>
    <w:rsid w:val="001F7677"/>
    <w:rsid w:val="00224B80"/>
    <w:rsid w:val="0023385C"/>
    <w:rsid w:val="00252AC5"/>
    <w:rsid w:val="0025518A"/>
    <w:rsid w:val="00271243"/>
    <w:rsid w:val="00283B6E"/>
    <w:rsid w:val="00292224"/>
    <w:rsid w:val="002B5606"/>
    <w:rsid w:val="002C49AE"/>
    <w:rsid w:val="002C7BDE"/>
    <w:rsid w:val="002F1606"/>
    <w:rsid w:val="00304698"/>
    <w:rsid w:val="00305EEC"/>
    <w:rsid w:val="00327319"/>
    <w:rsid w:val="00361905"/>
    <w:rsid w:val="00367CAD"/>
    <w:rsid w:val="00372C1E"/>
    <w:rsid w:val="003A4864"/>
    <w:rsid w:val="003A5255"/>
    <w:rsid w:val="003B15CF"/>
    <w:rsid w:val="003D16E2"/>
    <w:rsid w:val="003D3BA8"/>
    <w:rsid w:val="003F08C8"/>
    <w:rsid w:val="004272B2"/>
    <w:rsid w:val="00470C35"/>
    <w:rsid w:val="004828EC"/>
    <w:rsid w:val="00494506"/>
    <w:rsid w:val="00494D43"/>
    <w:rsid w:val="0049527E"/>
    <w:rsid w:val="004B359F"/>
    <w:rsid w:val="004B662A"/>
    <w:rsid w:val="004C39C2"/>
    <w:rsid w:val="004D0E51"/>
    <w:rsid w:val="004E19E3"/>
    <w:rsid w:val="005255F4"/>
    <w:rsid w:val="005267FE"/>
    <w:rsid w:val="00534A93"/>
    <w:rsid w:val="005407A8"/>
    <w:rsid w:val="00543DEE"/>
    <w:rsid w:val="00566223"/>
    <w:rsid w:val="00567C1B"/>
    <w:rsid w:val="00581B11"/>
    <w:rsid w:val="00590C5E"/>
    <w:rsid w:val="005A5281"/>
    <w:rsid w:val="005A5A2F"/>
    <w:rsid w:val="005C6EAD"/>
    <w:rsid w:val="005F0BC7"/>
    <w:rsid w:val="00605BEC"/>
    <w:rsid w:val="006262E1"/>
    <w:rsid w:val="00627315"/>
    <w:rsid w:val="00632317"/>
    <w:rsid w:val="006331C1"/>
    <w:rsid w:val="006545CF"/>
    <w:rsid w:val="00661844"/>
    <w:rsid w:val="006622C3"/>
    <w:rsid w:val="00665183"/>
    <w:rsid w:val="00676044"/>
    <w:rsid w:val="006939C2"/>
    <w:rsid w:val="00695AEB"/>
    <w:rsid w:val="006A0642"/>
    <w:rsid w:val="006B5025"/>
    <w:rsid w:val="006C5BB0"/>
    <w:rsid w:val="006E0962"/>
    <w:rsid w:val="006E193B"/>
    <w:rsid w:val="00702DF4"/>
    <w:rsid w:val="00734BC3"/>
    <w:rsid w:val="00734D7B"/>
    <w:rsid w:val="00754E75"/>
    <w:rsid w:val="007647FC"/>
    <w:rsid w:val="00770EBE"/>
    <w:rsid w:val="00772531"/>
    <w:rsid w:val="00781CAE"/>
    <w:rsid w:val="00782C60"/>
    <w:rsid w:val="0078390C"/>
    <w:rsid w:val="00783E6E"/>
    <w:rsid w:val="00796A5F"/>
    <w:rsid w:val="007A57F5"/>
    <w:rsid w:val="007C19C6"/>
    <w:rsid w:val="007C7FE9"/>
    <w:rsid w:val="007D2038"/>
    <w:rsid w:val="007D25CD"/>
    <w:rsid w:val="007D2D71"/>
    <w:rsid w:val="008076BC"/>
    <w:rsid w:val="00810BE7"/>
    <w:rsid w:val="00812FA5"/>
    <w:rsid w:val="0084227A"/>
    <w:rsid w:val="00846715"/>
    <w:rsid w:val="0085613E"/>
    <w:rsid w:val="008672BD"/>
    <w:rsid w:val="00867F15"/>
    <w:rsid w:val="008A10CE"/>
    <w:rsid w:val="008B56B8"/>
    <w:rsid w:val="008D73C2"/>
    <w:rsid w:val="008D740D"/>
    <w:rsid w:val="0090060C"/>
    <w:rsid w:val="00901D45"/>
    <w:rsid w:val="009067DA"/>
    <w:rsid w:val="0091620E"/>
    <w:rsid w:val="009213A4"/>
    <w:rsid w:val="00941771"/>
    <w:rsid w:val="0094311F"/>
    <w:rsid w:val="0096727B"/>
    <w:rsid w:val="00990C2B"/>
    <w:rsid w:val="00995329"/>
    <w:rsid w:val="009B2E87"/>
    <w:rsid w:val="009B6C5E"/>
    <w:rsid w:val="009B745E"/>
    <w:rsid w:val="009D024F"/>
    <w:rsid w:val="009D4F45"/>
    <w:rsid w:val="009F1F91"/>
    <w:rsid w:val="009F3575"/>
    <w:rsid w:val="00A11996"/>
    <w:rsid w:val="00A23C4C"/>
    <w:rsid w:val="00A337CA"/>
    <w:rsid w:val="00A36D09"/>
    <w:rsid w:val="00A37A23"/>
    <w:rsid w:val="00A37CC0"/>
    <w:rsid w:val="00A44846"/>
    <w:rsid w:val="00A77B5E"/>
    <w:rsid w:val="00A83921"/>
    <w:rsid w:val="00AA1C8F"/>
    <w:rsid w:val="00AA2B9B"/>
    <w:rsid w:val="00AB5DCF"/>
    <w:rsid w:val="00AC31F8"/>
    <w:rsid w:val="00AC7714"/>
    <w:rsid w:val="00AD7FBD"/>
    <w:rsid w:val="00AE6505"/>
    <w:rsid w:val="00AF159D"/>
    <w:rsid w:val="00B00724"/>
    <w:rsid w:val="00B04434"/>
    <w:rsid w:val="00B210F2"/>
    <w:rsid w:val="00B30E19"/>
    <w:rsid w:val="00B65F52"/>
    <w:rsid w:val="00B71C9A"/>
    <w:rsid w:val="00B854E9"/>
    <w:rsid w:val="00B86FA1"/>
    <w:rsid w:val="00BB33C5"/>
    <w:rsid w:val="00BC1CFC"/>
    <w:rsid w:val="00BE5C6E"/>
    <w:rsid w:val="00BF0459"/>
    <w:rsid w:val="00BF15EF"/>
    <w:rsid w:val="00BF5598"/>
    <w:rsid w:val="00C1027A"/>
    <w:rsid w:val="00C1563E"/>
    <w:rsid w:val="00C26BCB"/>
    <w:rsid w:val="00C42E4D"/>
    <w:rsid w:val="00C46F3D"/>
    <w:rsid w:val="00C53468"/>
    <w:rsid w:val="00C70F21"/>
    <w:rsid w:val="00C87A23"/>
    <w:rsid w:val="00CB5749"/>
    <w:rsid w:val="00CE03B2"/>
    <w:rsid w:val="00CE2764"/>
    <w:rsid w:val="00CF4ECD"/>
    <w:rsid w:val="00CF5DCE"/>
    <w:rsid w:val="00CF6529"/>
    <w:rsid w:val="00CF7F7E"/>
    <w:rsid w:val="00D0137C"/>
    <w:rsid w:val="00D14A83"/>
    <w:rsid w:val="00D14CF3"/>
    <w:rsid w:val="00D20C24"/>
    <w:rsid w:val="00D20DFD"/>
    <w:rsid w:val="00D46411"/>
    <w:rsid w:val="00D4722C"/>
    <w:rsid w:val="00D526E9"/>
    <w:rsid w:val="00D61B9A"/>
    <w:rsid w:val="00D66DD8"/>
    <w:rsid w:val="00D70E53"/>
    <w:rsid w:val="00DB4636"/>
    <w:rsid w:val="00DC3980"/>
    <w:rsid w:val="00DC549A"/>
    <w:rsid w:val="00DE050D"/>
    <w:rsid w:val="00DE6F6E"/>
    <w:rsid w:val="00E03726"/>
    <w:rsid w:val="00E11539"/>
    <w:rsid w:val="00E279E4"/>
    <w:rsid w:val="00E3732A"/>
    <w:rsid w:val="00E5160E"/>
    <w:rsid w:val="00E540DB"/>
    <w:rsid w:val="00E77B2D"/>
    <w:rsid w:val="00E8038F"/>
    <w:rsid w:val="00E96331"/>
    <w:rsid w:val="00EA07C7"/>
    <w:rsid w:val="00ED03D4"/>
    <w:rsid w:val="00ED36F0"/>
    <w:rsid w:val="00EE171D"/>
    <w:rsid w:val="00EE2636"/>
    <w:rsid w:val="00EE6D07"/>
    <w:rsid w:val="00EF079E"/>
    <w:rsid w:val="00F068F2"/>
    <w:rsid w:val="00F22F6B"/>
    <w:rsid w:val="00F42F57"/>
    <w:rsid w:val="00F435CE"/>
    <w:rsid w:val="00F44C1B"/>
    <w:rsid w:val="00F63DB7"/>
    <w:rsid w:val="00F71238"/>
    <w:rsid w:val="00F722B0"/>
    <w:rsid w:val="00F72DD8"/>
    <w:rsid w:val="00F801AD"/>
    <w:rsid w:val="00F82E80"/>
    <w:rsid w:val="00FA0485"/>
    <w:rsid w:val="00FA07C3"/>
    <w:rsid w:val="00FA3421"/>
    <w:rsid w:val="00FA601C"/>
    <w:rsid w:val="00FA76A6"/>
    <w:rsid w:val="00FB67C6"/>
    <w:rsid w:val="00FB71D1"/>
    <w:rsid w:val="00FD00D2"/>
    <w:rsid w:val="00FD1942"/>
    <w:rsid w:val="00FD303A"/>
    <w:rsid w:val="00FF099C"/>
    <w:rsid w:val="00FF3C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74803"/>
  <w15:docId w15:val="{767AAC09-8500-44F7-A0F7-D7BC5B77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2B0"/>
    <w:rPr>
      <w:rFonts w:ascii="Calibri" w:hAnsi="Calibri"/>
    </w:rPr>
  </w:style>
  <w:style w:type="paragraph" w:styleId="Heading1">
    <w:name w:val="heading 1"/>
    <w:basedOn w:val="Normal"/>
    <w:next w:val="Normal"/>
    <w:link w:val="Heading1Char"/>
    <w:uiPriority w:val="9"/>
    <w:qFormat/>
    <w:rsid w:val="00F722B0"/>
    <w:pPr>
      <w:keepNext/>
      <w:keepLines/>
      <w:spacing w:before="240" w:after="0"/>
      <w:outlineLvl w:val="0"/>
    </w:pPr>
    <w:rPr>
      <w:rFonts w:eastAsiaTheme="majorEastAsia" w:cstheme="majorBidi"/>
      <w:b/>
      <w:bCs/>
      <w:color w:val="00B5E2"/>
      <w:sz w:val="36"/>
      <w:szCs w:val="36"/>
    </w:rPr>
  </w:style>
  <w:style w:type="paragraph" w:styleId="Heading2">
    <w:name w:val="heading 2"/>
    <w:basedOn w:val="Normal"/>
    <w:next w:val="Normal"/>
    <w:link w:val="Heading2Char"/>
    <w:uiPriority w:val="9"/>
    <w:unhideWhenUsed/>
    <w:qFormat/>
    <w:rsid w:val="00F722B0"/>
    <w:pPr>
      <w:keepNext/>
      <w:keepLines/>
      <w:spacing w:before="100" w:beforeAutospacing="1" w:after="0"/>
      <w:outlineLvl w:val="1"/>
    </w:pPr>
    <w:rPr>
      <w:rFonts w:eastAsiaTheme="majorEastAsia" w:cstheme="majorBidi"/>
      <w:b/>
      <w:bCs/>
      <w:color w:val="00B5E2"/>
      <w:sz w:val="28"/>
      <w:szCs w:val="28"/>
    </w:rPr>
  </w:style>
  <w:style w:type="paragraph" w:styleId="Heading3">
    <w:name w:val="heading 3"/>
    <w:basedOn w:val="Normal"/>
    <w:next w:val="Normal"/>
    <w:link w:val="Heading3Char"/>
    <w:uiPriority w:val="9"/>
    <w:unhideWhenUsed/>
    <w:qFormat/>
    <w:rsid w:val="00F722B0"/>
    <w:pPr>
      <w:keepNext/>
      <w:keepLines/>
      <w:spacing w:before="100" w:beforeAutospacing="1" w:after="0"/>
      <w:outlineLvl w:val="2"/>
    </w:pPr>
    <w:rPr>
      <w:rFonts w:eastAsiaTheme="majorEastAsia" w:cstheme="majorBidi"/>
      <w:b/>
      <w:bCs/>
      <w:color w:val="000000" w:themeColor="text1"/>
      <w:sz w:val="24"/>
      <w:szCs w:val="24"/>
    </w:rPr>
  </w:style>
  <w:style w:type="paragraph" w:styleId="Heading4">
    <w:name w:val="heading 4"/>
    <w:basedOn w:val="Normal"/>
    <w:next w:val="Normal"/>
    <w:link w:val="Heading4Char"/>
    <w:uiPriority w:val="9"/>
    <w:semiHidden/>
    <w:unhideWhenUsed/>
    <w:qFormat/>
    <w:rsid w:val="00781C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81CA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81C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81C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81CA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81C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22B0"/>
    <w:pPr>
      <w:pBdr>
        <w:bottom w:val="single" w:sz="8" w:space="4" w:color="4F81BD" w:themeColor="accent1"/>
      </w:pBdr>
      <w:spacing w:after="300" w:line="240" w:lineRule="auto"/>
      <w:contextualSpacing/>
    </w:pPr>
    <w:rPr>
      <w:rFonts w:eastAsiaTheme="majorEastAsia" w:cstheme="majorBidi"/>
      <w:b/>
      <w:bCs/>
      <w:color w:val="78BE20"/>
      <w:sz w:val="52"/>
      <w:szCs w:val="52"/>
    </w:rPr>
  </w:style>
  <w:style w:type="character" w:customStyle="1" w:styleId="TitleChar">
    <w:name w:val="Title Char"/>
    <w:basedOn w:val="DefaultParagraphFont"/>
    <w:link w:val="Title"/>
    <w:uiPriority w:val="10"/>
    <w:rsid w:val="00F722B0"/>
    <w:rPr>
      <w:rFonts w:ascii="Calibri" w:eastAsiaTheme="majorEastAsia" w:hAnsi="Calibri" w:cstheme="majorBidi"/>
      <w:b/>
      <w:bCs/>
      <w:color w:val="78BE20"/>
      <w:sz w:val="52"/>
      <w:szCs w:val="52"/>
    </w:rPr>
  </w:style>
  <w:style w:type="character" w:customStyle="1" w:styleId="Heading1Char">
    <w:name w:val="Heading 1 Char"/>
    <w:basedOn w:val="DefaultParagraphFont"/>
    <w:link w:val="Heading1"/>
    <w:uiPriority w:val="9"/>
    <w:rsid w:val="00F722B0"/>
    <w:rPr>
      <w:rFonts w:ascii="Calibri" w:eastAsiaTheme="majorEastAsia" w:hAnsi="Calibri" w:cstheme="majorBidi"/>
      <w:b/>
      <w:bCs/>
      <w:color w:val="00B5E2"/>
      <w:sz w:val="36"/>
      <w:szCs w:val="36"/>
    </w:rPr>
  </w:style>
  <w:style w:type="character" w:customStyle="1" w:styleId="Heading2Char">
    <w:name w:val="Heading 2 Char"/>
    <w:basedOn w:val="DefaultParagraphFont"/>
    <w:link w:val="Heading2"/>
    <w:uiPriority w:val="9"/>
    <w:rsid w:val="00F722B0"/>
    <w:rPr>
      <w:rFonts w:ascii="Calibri" w:eastAsiaTheme="majorEastAsia" w:hAnsi="Calibri" w:cstheme="majorBidi"/>
      <w:b/>
      <w:bCs/>
      <w:color w:val="00B5E2"/>
      <w:sz w:val="28"/>
      <w:szCs w:val="28"/>
    </w:rPr>
  </w:style>
  <w:style w:type="character" w:customStyle="1" w:styleId="Heading3Char">
    <w:name w:val="Heading 3 Char"/>
    <w:basedOn w:val="DefaultParagraphFont"/>
    <w:link w:val="Heading3"/>
    <w:uiPriority w:val="9"/>
    <w:rsid w:val="00F722B0"/>
    <w:rPr>
      <w:rFonts w:ascii="Calibri" w:eastAsiaTheme="majorEastAsia" w:hAnsi="Calibri" w:cstheme="majorBidi"/>
      <w:b/>
      <w:bCs/>
      <w:color w:val="000000" w:themeColor="text1"/>
      <w:sz w:val="24"/>
      <w:szCs w:val="24"/>
    </w:rPr>
  </w:style>
  <w:style w:type="character" w:customStyle="1" w:styleId="Heading4Char">
    <w:name w:val="Heading 4 Char"/>
    <w:basedOn w:val="DefaultParagraphFont"/>
    <w:link w:val="Heading4"/>
    <w:uiPriority w:val="9"/>
    <w:semiHidden/>
    <w:rsid w:val="00781CA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81CA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81CA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81C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81CA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81CA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81CAE"/>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781C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1CA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81CAE"/>
    <w:rPr>
      <w:b/>
      <w:bCs/>
    </w:rPr>
  </w:style>
  <w:style w:type="character" w:styleId="Emphasis">
    <w:name w:val="Emphasis"/>
    <w:basedOn w:val="DefaultParagraphFont"/>
    <w:uiPriority w:val="20"/>
    <w:qFormat/>
    <w:rsid w:val="00781CAE"/>
    <w:rPr>
      <w:i/>
      <w:iCs/>
    </w:rPr>
  </w:style>
  <w:style w:type="paragraph" w:styleId="NoSpacing">
    <w:name w:val="No Spacing"/>
    <w:uiPriority w:val="1"/>
    <w:qFormat/>
    <w:rsid w:val="00781CAE"/>
    <w:pPr>
      <w:spacing w:after="0" w:line="240" w:lineRule="auto"/>
    </w:pPr>
  </w:style>
  <w:style w:type="paragraph" w:styleId="Quote">
    <w:name w:val="Quote"/>
    <w:basedOn w:val="Normal"/>
    <w:next w:val="Normal"/>
    <w:link w:val="QuoteChar"/>
    <w:uiPriority w:val="29"/>
    <w:qFormat/>
    <w:rsid w:val="00781CAE"/>
    <w:rPr>
      <w:i/>
      <w:iCs/>
      <w:color w:val="000000" w:themeColor="text1"/>
    </w:rPr>
  </w:style>
  <w:style w:type="character" w:customStyle="1" w:styleId="QuoteChar">
    <w:name w:val="Quote Char"/>
    <w:basedOn w:val="DefaultParagraphFont"/>
    <w:link w:val="Quote"/>
    <w:uiPriority w:val="29"/>
    <w:rsid w:val="00781CAE"/>
    <w:rPr>
      <w:i/>
      <w:iCs/>
      <w:color w:val="000000" w:themeColor="text1"/>
    </w:rPr>
  </w:style>
  <w:style w:type="paragraph" w:styleId="IntenseQuote">
    <w:name w:val="Intense Quote"/>
    <w:basedOn w:val="Normal"/>
    <w:next w:val="Normal"/>
    <w:link w:val="IntenseQuoteChar"/>
    <w:uiPriority w:val="30"/>
    <w:qFormat/>
    <w:rsid w:val="00781CA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1CAE"/>
    <w:rPr>
      <w:b/>
      <w:bCs/>
      <w:i/>
      <w:iCs/>
      <w:color w:val="4F81BD" w:themeColor="accent1"/>
    </w:rPr>
  </w:style>
  <w:style w:type="character" w:styleId="SubtleEmphasis">
    <w:name w:val="Subtle Emphasis"/>
    <w:basedOn w:val="DefaultParagraphFont"/>
    <w:uiPriority w:val="19"/>
    <w:qFormat/>
    <w:rsid w:val="00781CAE"/>
    <w:rPr>
      <w:i/>
      <w:iCs/>
      <w:color w:val="808080" w:themeColor="text1" w:themeTint="7F"/>
    </w:rPr>
  </w:style>
  <w:style w:type="character" w:styleId="IntenseEmphasis">
    <w:name w:val="Intense Emphasis"/>
    <w:basedOn w:val="DefaultParagraphFont"/>
    <w:uiPriority w:val="21"/>
    <w:qFormat/>
    <w:rsid w:val="00781CAE"/>
    <w:rPr>
      <w:b/>
      <w:bCs/>
      <w:i/>
      <w:iCs/>
      <w:color w:val="4F81BD" w:themeColor="accent1"/>
    </w:rPr>
  </w:style>
  <w:style w:type="character" w:styleId="SubtleReference">
    <w:name w:val="Subtle Reference"/>
    <w:basedOn w:val="DefaultParagraphFont"/>
    <w:uiPriority w:val="31"/>
    <w:qFormat/>
    <w:rsid w:val="00781CAE"/>
    <w:rPr>
      <w:smallCaps/>
      <w:color w:val="C0504D" w:themeColor="accent2"/>
      <w:u w:val="single"/>
    </w:rPr>
  </w:style>
  <w:style w:type="character" w:styleId="IntenseReference">
    <w:name w:val="Intense Reference"/>
    <w:basedOn w:val="DefaultParagraphFont"/>
    <w:uiPriority w:val="32"/>
    <w:qFormat/>
    <w:rsid w:val="00781CAE"/>
    <w:rPr>
      <w:b/>
      <w:bCs/>
      <w:smallCaps/>
      <w:color w:val="C0504D" w:themeColor="accent2"/>
      <w:spacing w:val="5"/>
      <w:u w:val="single"/>
    </w:rPr>
  </w:style>
  <w:style w:type="character" w:styleId="BookTitle">
    <w:name w:val="Book Title"/>
    <w:basedOn w:val="DefaultParagraphFont"/>
    <w:uiPriority w:val="33"/>
    <w:qFormat/>
    <w:rsid w:val="00781CAE"/>
    <w:rPr>
      <w:b/>
      <w:bCs/>
      <w:smallCaps/>
      <w:spacing w:val="5"/>
    </w:rPr>
  </w:style>
  <w:style w:type="paragraph" w:styleId="TOCHeading">
    <w:name w:val="TOC Heading"/>
    <w:basedOn w:val="Heading1"/>
    <w:next w:val="Normal"/>
    <w:link w:val="TOCHeadingChar"/>
    <w:uiPriority w:val="39"/>
    <w:unhideWhenUsed/>
    <w:qFormat/>
    <w:rsid w:val="00781CAE"/>
    <w:pPr>
      <w:outlineLvl w:val="9"/>
    </w:pPr>
  </w:style>
  <w:style w:type="paragraph" w:styleId="ListParagraph">
    <w:name w:val="List Paragraph"/>
    <w:basedOn w:val="Normal"/>
    <w:uiPriority w:val="34"/>
    <w:qFormat/>
    <w:rsid w:val="00781CAE"/>
    <w:pPr>
      <w:ind w:left="720"/>
      <w:contextualSpacing/>
    </w:pPr>
  </w:style>
  <w:style w:type="table" w:styleId="TableGrid">
    <w:name w:val="Table Grid"/>
    <w:basedOn w:val="TableNormal"/>
    <w:uiPriority w:val="59"/>
    <w:rsid w:val="00534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A93"/>
    <w:rPr>
      <w:rFonts w:ascii="Segoe UI" w:hAnsi="Segoe UI" w:cs="Segoe UI"/>
      <w:sz w:val="18"/>
      <w:szCs w:val="18"/>
    </w:rPr>
  </w:style>
  <w:style w:type="table" w:customStyle="1" w:styleId="GridTable1Light-Accent11">
    <w:name w:val="Grid Table 1 Light - Accent 11"/>
    <w:basedOn w:val="TableNormal"/>
    <w:uiPriority w:val="46"/>
    <w:rsid w:val="00534A9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1">
    <w:name w:val="List Table 2 - Accent 11"/>
    <w:basedOn w:val="TableNormal"/>
    <w:uiPriority w:val="47"/>
    <w:rsid w:val="00534A93"/>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534A9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534A9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E3732A"/>
    <w:rPr>
      <w:sz w:val="16"/>
      <w:szCs w:val="16"/>
    </w:rPr>
  </w:style>
  <w:style w:type="paragraph" w:styleId="CommentText">
    <w:name w:val="annotation text"/>
    <w:basedOn w:val="Normal"/>
    <w:link w:val="CommentTextChar"/>
    <w:semiHidden/>
    <w:unhideWhenUsed/>
    <w:rsid w:val="00E3732A"/>
    <w:pPr>
      <w:spacing w:line="240" w:lineRule="auto"/>
    </w:pPr>
    <w:rPr>
      <w:sz w:val="20"/>
      <w:szCs w:val="20"/>
    </w:rPr>
  </w:style>
  <w:style w:type="character" w:customStyle="1" w:styleId="CommentTextChar">
    <w:name w:val="Comment Text Char"/>
    <w:basedOn w:val="DefaultParagraphFont"/>
    <w:link w:val="CommentText"/>
    <w:semiHidden/>
    <w:rsid w:val="00E3732A"/>
    <w:rPr>
      <w:sz w:val="20"/>
      <w:szCs w:val="20"/>
    </w:rPr>
  </w:style>
  <w:style w:type="paragraph" w:styleId="CommentSubject">
    <w:name w:val="annotation subject"/>
    <w:basedOn w:val="CommentText"/>
    <w:next w:val="CommentText"/>
    <w:link w:val="CommentSubjectChar"/>
    <w:uiPriority w:val="99"/>
    <w:semiHidden/>
    <w:unhideWhenUsed/>
    <w:rsid w:val="00E3732A"/>
    <w:rPr>
      <w:b/>
      <w:bCs/>
    </w:rPr>
  </w:style>
  <w:style w:type="character" w:customStyle="1" w:styleId="CommentSubjectChar">
    <w:name w:val="Comment Subject Char"/>
    <w:basedOn w:val="CommentTextChar"/>
    <w:link w:val="CommentSubject"/>
    <w:uiPriority w:val="99"/>
    <w:semiHidden/>
    <w:rsid w:val="00E3732A"/>
    <w:rPr>
      <w:b/>
      <w:bCs/>
      <w:sz w:val="20"/>
      <w:szCs w:val="20"/>
    </w:rPr>
  </w:style>
  <w:style w:type="paragraph" w:styleId="TOC2">
    <w:name w:val="toc 2"/>
    <w:basedOn w:val="Normal"/>
    <w:next w:val="Normal"/>
    <w:autoRedefine/>
    <w:uiPriority w:val="39"/>
    <w:unhideWhenUsed/>
    <w:rsid w:val="005F0BC7"/>
    <w:pPr>
      <w:spacing w:after="100"/>
      <w:ind w:left="220"/>
    </w:pPr>
  </w:style>
  <w:style w:type="paragraph" w:styleId="TOC1">
    <w:name w:val="toc 1"/>
    <w:basedOn w:val="Normal"/>
    <w:next w:val="Normal"/>
    <w:autoRedefine/>
    <w:uiPriority w:val="39"/>
    <w:unhideWhenUsed/>
    <w:rsid w:val="007A57F5"/>
    <w:pPr>
      <w:spacing w:after="100"/>
    </w:pPr>
    <w:rPr>
      <w:b/>
    </w:rPr>
  </w:style>
  <w:style w:type="character" w:styleId="Hyperlink">
    <w:name w:val="Hyperlink"/>
    <w:basedOn w:val="DefaultParagraphFont"/>
    <w:uiPriority w:val="99"/>
    <w:unhideWhenUsed/>
    <w:rsid w:val="005F0BC7"/>
    <w:rPr>
      <w:color w:val="0000FF" w:themeColor="hyperlink"/>
      <w:u w:val="single"/>
    </w:rPr>
  </w:style>
  <w:style w:type="paragraph" w:styleId="Header">
    <w:name w:val="header"/>
    <w:basedOn w:val="Normal"/>
    <w:link w:val="HeaderChar"/>
    <w:uiPriority w:val="99"/>
    <w:unhideWhenUsed/>
    <w:rsid w:val="00C87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A23"/>
  </w:style>
  <w:style w:type="paragraph" w:styleId="Footer">
    <w:name w:val="footer"/>
    <w:basedOn w:val="Normal"/>
    <w:link w:val="FooterChar"/>
    <w:uiPriority w:val="99"/>
    <w:unhideWhenUsed/>
    <w:rsid w:val="00C87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A23"/>
  </w:style>
  <w:style w:type="paragraph" w:styleId="NormalWeb">
    <w:name w:val="Normal (Web)"/>
    <w:basedOn w:val="Normal"/>
    <w:uiPriority w:val="99"/>
    <w:semiHidden/>
    <w:unhideWhenUsed/>
    <w:rsid w:val="00A37A23"/>
    <w:pPr>
      <w:spacing w:before="100" w:beforeAutospacing="1" w:after="100" w:afterAutospacing="1" w:line="240" w:lineRule="auto"/>
    </w:pPr>
    <w:rPr>
      <w:rFonts w:ascii="Times" w:hAnsi="Times" w:cs="Times New Roman"/>
      <w:sz w:val="20"/>
      <w:szCs w:val="20"/>
    </w:rPr>
  </w:style>
  <w:style w:type="paragraph" w:styleId="TOC3">
    <w:name w:val="toc 3"/>
    <w:basedOn w:val="Normal"/>
    <w:next w:val="Normal"/>
    <w:autoRedefine/>
    <w:uiPriority w:val="39"/>
    <w:unhideWhenUsed/>
    <w:rsid w:val="00A37A23"/>
    <w:pPr>
      <w:spacing w:after="100"/>
      <w:ind w:left="440"/>
    </w:pPr>
  </w:style>
  <w:style w:type="character" w:styleId="FollowedHyperlink">
    <w:name w:val="FollowedHyperlink"/>
    <w:basedOn w:val="DefaultParagraphFont"/>
    <w:uiPriority w:val="99"/>
    <w:semiHidden/>
    <w:unhideWhenUsed/>
    <w:rsid w:val="00AD7FBD"/>
    <w:rPr>
      <w:color w:val="800080" w:themeColor="followedHyperlink"/>
      <w:u w:val="single"/>
    </w:rPr>
  </w:style>
  <w:style w:type="paragraph" w:customStyle="1" w:styleId="Tabletext">
    <w:name w:val="Table text"/>
    <w:basedOn w:val="Normal"/>
    <w:link w:val="TabletextChar"/>
    <w:qFormat/>
    <w:rsid w:val="00990C2B"/>
    <w:pPr>
      <w:ind w:left="120"/>
    </w:pPr>
    <w:rPr>
      <w:rFonts w:eastAsia="Times New Roman"/>
      <w:color w:val="000000"/>
      <w:sz w:val="18"/>
      <w:szCs w:val="21"/>
    </w:rPr>
  </w:style>
  <w:style w:type="character" w:customStyle="1" w:styleId="TabletextChar">
    <w:name w:val="Table text Char"/>
    <w:basedOn w:val="DefaultParagraphFont"/>
    <w:link w:val="Tabletext"/>
    <w:rsid w:val="00990C2B"/>
    <w:rPr>
      <w:rFonts w:ascii="Myriad Pro" w:eastAsia="Times New Roman" w:hAnsi="Myriad Pro"/>
      <w:color w:val="000000"/>
      <w:sz w:val="18"/>
      <w:szCs w:val="21"/>
    </w:rPr>
  </w:style>
  <w:style w:type="paragraph" w:styleId="DocumentMap">
    <w:name w:val="Document Map"/>
    <w:basedOn w:val="Normal"/>
    <w:link w:val="DocumentMapChar"/>
    <w:uiPriority w:val="99"/>
    <w:semiHidden/>
    <w:unhideWhenUsed/>
    <w:rsid w:val="00D526E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526E9"/>
    <w:rPr>
      <w:rFonts w:ascii="Lucida Grande" w:hAnsi="Lucida Grande" w:cs="Lucida Grande"/>
      <w:sz w:val="24"/>
      <w:szCs w:val="24"/>
    </w:rPr>
  </w:style>
  <w:style w:type="paragraph" w:customStyle="1" w:styleId="TOCorHeadingwoNumber">
    <w:name w:val="TOC or Heading wo Number"/>
    <w:basedOn w:val="TOCHeading"/>
    <w:link w:val="TOCorHeadingwoNumberChar"/>
    <w:qFormat/>
    <w:rsid w:val="00661844"/>
  </w:style>
  <w:style w:type="character" w:customStyle="1" w:styleId="TOCHeadingChar">
    <w:name w:val="TOC Heading Char"/>
    <w:basedOn w:val="Heading1Char"/>
    <w:link w:val="TOCHeading"/>
    <w:uiPriority w:val="39"/>
    <w:rsid w:val="00661844"/>
    <w:rPr>
      <w:rFonts w:ascii="Myriad Pro Cond" w:eastAsiaTheme="majorEastAsia" w:hAnsi="Myriad Pro Cond" w:cstheme="majorBidi"/>
      <w:b/>
      <w:bCs/>
      <w:color w:val="00B5E2"/>
      <w:spacing w:val="6"/>
      <w:sz w:val="36"/>
      <w:szCs w:val="28"/>
    </w:rPr>
  </w:style>
  <w:style w:type="character" w:customStyle="1" w:styleId="TOCorHeadingwoNumberChar">
    <w:name w:val="TOC or Heading wo Number Char"/>
    <w:basedOn w:val="TOCHeadingChar"/>
    <w:link w:val="TOCorHeadingwoNumber"/>
    <w:rsid w:val="00661844"/>
    <w:rPr>
      <w:rFonts w:ascii="Myriad Pro Cond" w:eastAsiaTheme="majorEastAsia" w:hAnsi="Myriad Pro Cond" w:cstheme="majorBidi"/>
      <w:b/>
      <w:bCs/>
      <w:color w:val="00B5E2"/>
      <w:spacing w:val="6"/>
      <w:sz w:val="36"/>
      <w:szCs w:val="28"/>
    </w:rPr>
  </w:style>
  <w:style w:type="table" w:customStyle="1" w:styleId="Style2">
    <w:name w:val="Style2"/>
    <w:basedOn w:val="TableNormal"/>
    <w:uiPriority w:val="99"/>
    <w:rsid w:val="00E03726"/>
    <w:pPr>
      <w:spacing w:after="0" w:line="240" w:lineRule="auto"/>
    </w:pPr>
    <w:rPr>
      <w:rFonts w:ascii="Myriad Pro" w:hAnsi="Myriad Pro"/>
      <w:sz w:val="18"/>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vAlign w:val="center"/>
    </w:tcPr>
    <w:tblStylePr w:type="firstRow">
      <w:pPr>
        <w:jc w:val="left"/>
      </w:pPr>
      <w:rPr>
        <w:rFonts w:ascii="Myriad Pro" w:hAnsi="Myriad Pro"/>
        <w:b/>
        <w:color w:val="FFFFFF" w:themeColor="background1"/>
        <w:sz w:val="20"/>
      </w:rPr>
      <w:tblPr/>
      <w:tcPr>
        <w:tcBorders>
          <w:top w:val="nil"/>
          <w:left w:val="nil"/>
          <w:bottom w:val="nil"/>
          <w:right w:val="nil"/>
          <w:insideH w:val="nil"/>
          <w:insideV w:val="nil"/>
        </w:tcBorders>
        <w:shd w:val="clear" w:color="auto" w:fill="00B5E2"/>
      </w:tcPr>
    </w:tblStylePr>
    <w:tblStylePr w:type="band1Horz">
      <w:pPr>
        <w:jc w:val="left"/>
      </w:pPr>
      <w:tblPr/>
      <w:tcPr>
        <w:shd w:val="clear" w:color="auto" w:fill="ECECEC"/>
      </w:tcPr>
    </w:tblStylePr>
  </w:style>
  <w:style w:type="paragraph" w:styleId="TOC4">
    <w:name w:val="toc 4"/>
    <w:basedOn w:val="Normal"/>
    <w:next w:val="Normal"/>
    <w:autoRedefine/>
    <w:uiPriority w:val="39"/>
    <w:unhideWhenUsed/>
    <w:rsid w:val="00BC1CFC"/>
    <w:pPr>
      <w:ind w:left="660"/>
    </w:pPr>
  </w:style>
  <w:style w:type="paragraph" w:styleId="TOC5">
    <w:name w:val="toc 5"/>
    <w:basedOn w:val="Normal"/>
    <w:next w:val="Normal"/>
    <w:autoRedefine/>
    <w:uiPriority w:val="39"/>
    <w:unhideWhenUsed/>
    <w:rsid w:val="00BC1CFC"/>
    <w:pPr>
      <w:ind w:left="880"/>
    </w:pPr>
  </w:style>
  <w:style w:type="paragraph" w:styleId="TOC6">
    <w:name w:val="toc 6"/>
    <w:basedOn w:val="Normal"/>
    <w:next w:val="Normal"/>
    <w:autoRedefine/>
    <w:uiPriority w:val="39"/>
    <w:unhideWhenUsed/>
    <w:rsid w:val="00BC1CFC"/>
    <w:pPr>
      <w:ind w:left="1100"/>
    </w:pPr>
  </w:style>
  <w:style w:type="paragraph" w:styleId="TOC7">
    <w:name w:val="toc 7"/>
    <w:basedOn w:val="Normal"/>
    <w:next w:val="Normal"/>
    <w:autoRedefine/>
    <w:uiPriority w:val="39"/>
    <w:unhideWhenUsed/>
    <w:rsid w:val="00BC1CFC"/>
    <w:pPr>
      <w:ind w:left="1320"/>
    </w:pPr>
  </w:style>
  <w:style w:type="paragraph" w:styleId="TOC8">
    <w:name w:val="toc 8"/>
    <w:basedOn w:val="Normal"/>
    <w:next w:val="Normal"/>
    <w:autoRedefine/>
    <w:uiPriority w:val="39"/>
    <w:unhideWhenUsed/>
    <w:rsid w:val="00BC1CFC"/>
    <w:pPr>
      <w:ind w:left="1540"/>
    </w:pPr>
  </w:style>
  <w:style w:type="paragraph" w:styleId="TOC9">
    <w:name w:val="toc 9"/>
    <w:basedOn w:val="Normal"/>
    <w:next w:val="Normal"/>
    <w:autoRedefine/>
    <w:uiPriority w:val="39"/>
    <w:unhideWhenUsed/>
    <w:rsid w:val="00BC1CFC"/>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3386">
      <w:bodyDiv w:val="1"/>
      <w:marLeft w:val="0"/>
      <w:marRight w:val="0"/>
      <w:marTop w:val="0"/>
      <w:marBottom w:val="0"/>
      <w:divBdr>
        <w:top w:val="none" w:sz="0" w:space="0" w:color="auto"/>
        <w:left w:val="none" w:sz="0" w:space="0" w:color="auto"/>
        <w:bottom w:val="none" w:sz="0" w:space="0" w:color="auto"/>
        <w:right w:val="none" w:sz="0" w:space="0" w:color="auto"/>
      </w:divBdr>
    </w:div>
    <w:div w:id="62803554">
      <w:bodyDiv w:val="1"/>
      <w:marLeft w:val="0"/>
      <w:marRight w:val="0"/>
      <w:marTop w:val="0"/>
      <w:marBottom w:val="0"/>
      <w:divBdr>
        <w:top w:val="none" w:sz="0" w:space="0" w:color="auto"/>
        <w:left w:val="none" w:sz="0" w:space="0" w:color="auto"/>
        <w:bottom w:val="none" w:sz="0" w:space="0" w:color="auto"/>
        <w:right w:val="none" w:sz="0" w:space="0" w:color="auto"/>
      </w:divBdr>
    </w:div>
    <w:div w:id="72943543">
      <w:bodyDiv w:val="1"/>
      <w:marLeft w:val="0"/>
      <w:marRight w:val="0"/>
      <w:marTop w:val="0"/>
      <w:marBottom w:val="0"/>
      <w:divBdr>
        <w:top w:val="none" w:sz="0" w:space="0" w:color="auto"/>
        <w:left w:val="none" w:sz="0" w:space="0" w:color="auto"/>
        <w:bottom w:val="none" w:sz="0" w:space="0" w:color="auto"/>
        <w:right w:val="none" w:sz="0" w:space="0" w:color="auto"/>
      </w:divBdr>
    </w:div>
    <w:div w:id="468476775">
      <w:bodyDiv w:val="1"/>
      <w:marLeft w:val="0"/>
      <w:marRight w:val="0"/>
      <w:marTop w:val="0"/>
      <w:marBottom w:val="0"/>
      <w:divBdr>
        <w:top w:val="none" w:sz="0" w:space="0" w:color="auto"/>
        <w:left w:val="none" w:sz="0" w:space="0" w:color="auto"/>
        <w:bottom w:val="none" w:sz="0" w:space="0" w:color="auto"/>
        <w:right w:val="none" w:sz="0" w:space="0" w:color="auto"/>
      </w:divBdr>
    </w:div>
    <w:div w:id="491067190">
      <w:bodyDiv w:val="1"/>
      <w:marLeft w:val="0"/>
      <w:marRight w:val="0"/>
      <w:marTop w:val="0"/>
      <w:marBottom w:val="0"/>
      <w:divBdr>
        <w:top w:val="none" w:sz="0" w:space="0" w:color="auto"/>
        <w:left w:val="none" w:sz="0" w:space="0" w:color="auto"/>
        <w:bottom w:val="none" w:sz="0" w:space="0" w:color="auto"/>
        <w:right w:val="none" w:sz="0" w:space="0" w:color="auto"/>
      </w:divBdr>
      <w:divsChild>
        <w:div w:id="1201481129">
          <w:marLeft w:val="547"/>
          <w:marRight w:val="0"/>
          <w:marTop w:val="144"/>
          <w:marBottom w:val="0"/>
          <w:divBdr>
            <w:top w:val="none" w:sz="0" w:space="0" w:color="auto"/>
            <w:left w:val="none" w:sz="0" w:space="0" w:color="auto"/>
            <w:bottom w:val="none" w:sz="0" w:space="0" w:color="auto"/>
            <w:right w:val="none" w:sz="0" w:space="0" w:color="auto"/>
          </w:divBdr>
        </w:div>
        <w:div w:id="453866669">
          <w:marLeft w:val="547"/>
          <w:marRight w:val="0"/>
          <w:marTop w:val="144"/>
          <w:marBottom w:val="0"/>
          <w:divBdr>
            <w:top w:val="none" w:sz="0" w:space="0" w:color="auto"/>
            <w:left w:val="none" w:sz="0" w:space="0" w:color="auto"/>
            <w:bottom w:val="none" w:sz="0" w:space="0" w:color="auto"/>
            <w:right w:val="none" w:sz="0" w:space="0" w:color="auto"/>
          </w:divBdr>
        </w:div>
        <w:div w:id="1967005221">
          <w:marLeft w:val="547"/>
          <w:marRight w:val="0"/>
          <w:marTop w:val="144"/>
          <w:marBottom w:val="0"/>
          <w:divBdr>
            <w:top w:val="none" w:sz="0" w:space="0" w:color="auto"/>
            <w:left w:val="none" w:sz="0" w:space="0" w:color="auto"/>
            <w:bottom w:val="none" w:sz="0" w:space="0" w:color="auto"/>
            <w:right w:val="none" w:sz="0" w:space="0" w:color="auto"/>
          </w:divBdr>
        </w:div>
        <w:div w:id="200171998">
          <w:marLeft w:val="547"/>
          <w:marRight w:val="0"/>
          <w:marTop w:val="144"/>
          <w:marBottom w:val="0"/>
          <w:divBdr>
            <w:top w:val="none" w:sz="0" w:space="0" w:color="auto"/>
            <w:left w:val="none" w:sz="0" w:space="0" w:color="auto"/>
            <w:bottom w:val="none" w:sz="0" w:space="0" w:color="auto"/>
            <w:right w:val="none" w:sz="0" w:space="0" w:color="auto"/>
          </w:divBdr>
        </w:div>
      </w:divsChild>
    </w:div>
    <w:div w:id="566575592">
      <w:bodyDiv w:val="1"/>
      <w:marLeft w:val="0"/>
      <w:marRight w:val="0"/>
      <w:marTop w:val="0"/>
      <w:marBottom w:val="0"/>
      <w:divBdr>
        <w:top w:val="none" w:sz="0" w:space="0" w:color="auto"/>
        <w:left w:val="none" w:sz="0" w:space="0" w:color="auto"/>
        <w:bottom w:val="none" w:sz="0" w:space="0" w:color="auto"/>
        <w:right w:val="none" w:sz="0" w:space="0" w:color="auto"/>
      </w:divBdr>
    </w:div>
    <w:div w:id="758603076">
      <w:bodyDiv w:val="1"/>
      <w:marLeft w:val="0"/>
      <w:marRight w:val="0"/>
      <w:marTop w:val="0"/>
      <w:marBottom w:val="0"/>
      <w:divBdr>
        <w:top w:val="none" w:sz="0" w:space="0" w:color="auto"/>
        <w:left w:val="none" w:sz="0" w:space="0" w:color="auto"/>
        <w:bottom w:val="none" w:sz="0" w:space="0" w:color="auto"/>
        <w:right w:val="none" w:sz="0" w:space="0" w:color="auto"/>
      </w:divBdr>
    </w:div>
    <w:div w:id="950555268">
      <w:bodyDiv w:val="1"/>
      <w:marLeft w:val="0"/>
      <w:marRight w:val="0"/>
      <w:marTop w:val="0"/>
      <w:marBottom w:val="0"/>
      <w:divBdr>
        <w:top w:val="none" w:sz="0" w:space="0" w:color="auto"/>
        <w:left w:val="none" w:sz="0" w:space="0" w:color="auto"/>
        <w:bottom w:val="none" w:sz="0" w:space="0" w:color="auto"/>
        <w:right w:val="none" w:sz="0" w:space="0" w:color="auto"/>
      </w:divBdr>
    </w:div>
    <w:div w:id="1042249266">
      <w:bodyDiv w:val="1"/>
      <w:marLeft w:val="0"/>
      <w:marRight w:val="0"/>
      <w:marTop w:val="0"/>
      <w:marBottom w:val="0"/>
      <w:divBdr>
        <w:top w:val="none" w:sz="0" w:space="0" w:color="auto"/>
        <w:left w:val="none" w:sz="0" w:space="0" w:color="auto"/>
        <w:bottom w:val="none" w:sz="0" w:space="0" w:color="auto"/>
        <w:right w:val="none" w:sz="0" w:space="0" w:color="auto"/>
      </w:divBdr>
      <w:divsChild>
        <w:div w:id="1927228752">
          <w:marLeft w:val="0"/>
          <w:marRight w:val="0"/>
          <w:marTop w:val="0"/>
          <w:marBottom w:val="0"/>
          <w:divBdr>
            <w:top w:val="none" w:sz="0" w:space="0" w:color="auto"/>
            <w:left w:val="none" w:sz="0" w:space="0" w:color="auto"/>
            <w:bottom w:val="none" w:sz="0" w:space="0" w:color="auto"/>
            <w:right w:val="none" w:sz="0" w:space="0" w:color="auto"/>
          </w:divBdr>
        </w:div>
        <w:div w:id="1787693106">
          <w:marLeft w:val="0"/>
          <w:marRight w:val="0"/>
          <w:marTop w:val="0"/>
          <w:marBottom w:val="0"/>
          <w:divBdr>
            <w:top w:val="none" w:sz="0" w:space="0" w:color="auto"/>
            <w:left w:val="none" w:sz="0" w:space="0" w:color="auto"/>
            <w:bottom w:val="none" w:sz="0" w:space="0" w:color="auto"/>
            <w:right w:val="none" w:sz="0" w:space="0" w:color="auto"/>
          </w:divBdr>
        </w:div>
        <w:div w:id="1819833995">
          <w:marLeft w:val="0"/>
          <w:marRight w:val="0"/>
          <w:marTop w:val="0"/>
          <w:marBottom w:val="0"/>
          <w:divBdr>
            <w:top w:val="none" w:sz="0" w:space="0" w:color="auto"/>
            <w:left w:val="none" w:sz="0" w:space="0" w:color="auto"/>
            <w:bottom w:val="none" w:sz="0" w:space="0" w:color="auto"/>
            <w:right w:val="none" w:sz="0" w:space="0" w:color="auto"/>
          </w:divBdr>
        </w:div>
        <w:div w:id="1306668697">
          <w:marLeft w:val="0"/>
          <w:marRight w:val="0"/>
          <w:marTop w:val="0"/>
          <w:marBottom w:val="0"/>
          <w:divBdr>
            <w:top w:val="none" w:sz="0" w:space="0" w:color="auto"/>
            <w:left w:val="none" w:sz="0" w:space="0" w:color="auto"/>
            <w:bottom w:val="none" w:sz="0" w:space="0" w:color="auto"/>
            <w:right w:val="none" w:sz="0" w:space="0" w:color="auto"/>
          </w:divBdr>
        </w:div>
        <w:div w:id="702022848">
          <w:marLeft w:val="0"/>
          <w:marRight w:val="0"/>
          <w:marTop w:val="0"/>
          <w:marBottom w:val="0"/>
          <w:divBdr>
            <w:top w:val="none" w:sz="0" w:space="0" w:color="auto"/>
            <w:left w:val="none" w:sz="0" w:space="0" w:color="auto"/>
            <w:bottom w:val="none" w:sz="0" w:space="0" w:color="auto"/>
            <w:right w:val="none" w:sz="0" w:space="0" w:color="auto"/>
          </w:divBdr>
        </w:div>
        <w:div w:id="1271428926">
          <w:marLeft w:val="0"/>
          <w:marRight w:val="0"/>
          <w:marTop w:val="0"/>
          <w:marBottom w:val="0"/>
          <w:divBdr>
            <w:top w:val="none" w:sz="0" w:space="0" w:color="auto"/>
            <w:left w:val="none" w:sz="0" w:space="0" w:color="auto"/>
            <w:bottom w:val="none" w:sz="0" w:space="0" w:color="auto"/>
            <w:right w:val="none" w:sz="0" w:space="0" w:color="auto"/>
          </w:divBdr>
        </w:div>
        <w:div w:id="654146758">
          <w:marLeft w:val="0"/>
          <w:marRight w:val="0"/>
          <w:marTop w:val="0"/>
          <w:marBottom w:val="0"/>
          <w:divBdr>
            <w:top w:val="none" w:sz="0" w:space="0" w:color="auto"/>
            <w:left w:val="none" w:sz="0" w:space="0" w:color="auto"/>
            <w:bottom w:val="none" w:sz="0" w:space="0" w:color="auto"/>
            <w:right w:val="none" w:sz="0" w:space="0" w:color="auto"/>
          </w:divBdr>
        </w:div>
        <w:div w:id="1567766114">
          <w:marLeft w:val="0"/>
          <w:marRight w:val="0"/>
          <w:marTop w:val="0"/>
          <w:marBottom w:val="0"/>
          <w:divBdr>
            <w:top w:val="none" w:sz="0" w:space="0" w:color="auto"/>
            <w:left w:val="none" w:sz="0" w:space="0" w:color="auto"/>
            <w:bottom w:val="none" w:sz="0" w:space="0" w:color="auto"/>
            <w:right w:val="none" w:sz="0" w:space="0" w:color="auto"/>
          </w:divBdr>
        </w:div>
      </w:divsChild>
    </w:div>
    <w:div w:id="1375885561">
      <w:bodyDiv w:val="1"/>
      <w:marLeft w:val="0"/>
      <w:marRight w:val="0"/>
      <w:marTop w:val="0"/>
      <w:marBottom w:val="0"/>
      <w:divBdr>
        <w:top w:val="none" w:sz="0" w:space="0" w:color="auto"/>
        <w:left w:val="none" w:sz="0" w:space="0" w:color="auto"/>
        <w:bottom w:val="none" w:sz="0" w:space="0" w:color="auto"/>
        <w:right w:val="none" w:sz="0" w:space="0" w:color="auto"/>
      </w:divBdr>
    </w:div>
    <w:div w:id="1640649321">
      <w:bodyDiv w:val="1"/>
      <w:marLeft w:val="0"/>
      <w:marRight w:val="0"/>
      <w:marTop w:val="0"/>
      <w:marBottom w:val="0"/>
      <w:divBdr>
        <w:top w:val="none" w:sz="0" w:space="0" w:color="auto"/>
        <w:left w:val="none" w:sz="0" w:space="0" w:color="auto"/>
        <w:bottom w:val="none" w:sz="0" w:space="0" w:color="auto"/>
        <w:right w:val="none" w:sz="0" w:space="0" w:color="auto"/>
      </w:divBdr>
      <w:divsChild>
        <w:div w:id="207884136">
          <w:marLeft w:val="0"/>
          <w:marRight w:val="0"/>
          <w:marTop w:val="0"/>
          <w:marBottom w:val="0"/>
          <w:divBdr>
            <w:top w:val="none" w:sz="0" w:space="0" w:color="auto"/>
            <w:left w:val="none" w:sz="0" w:space="0" w:color="auto"/>
            <w:bottom w:val="none" w:sz="0" w:space="0" w:color="auto"/>
            <w:right w:val="none" w:sz="0" w:space="0" w:color="auto"/>
          </w:divBdr>
          <w:divsChild>
            <w:div w:id="70008390">
              <w:marLeft w:val="0"/>
              <w:marRight w:val="0"/>
              <w:marTop w:val="0"/>
              <w:marBottom w:val="0"/>
              <w:divBdr>
                <w:top w:val="none" w:sz="0" w:space="0" w:color="auto"/>
                <w:left w:val="none" w:sz="0" w:space="0" w:color="auto"/>
                <w:bottom w:val="none" w:sz="0" w:space="0" w:color="auto"/>
                <w:right w:val="none" w:sz="0" w:space="0" w:color="auto"/>
              </w:divBdr>
              <w:divsChild>
                <w:div w:id="1136416280">
                  <w:marLeft w:val="0"/>
                  <w:marRight w:val="0"/>
                  <w:marTop w:val="0"/>
                  <w:marBottom w:val="0"/>
                  <w:divBdr>
                    <w:top w:val="none" w:sz="0" w:space="0" w:color="auto"/>
                    <w:left w:val="none" w:sz="0" w:space="0" w:color="auto"/>
                    <w:bottom w:val="none" w:sz="0" w:space="0" w:color="auto"/>
                    <w:right w:val="none" w:sz="0" w:space="0" w:color="auto"/>
                  </w:divBdr>
                  <w:divsChild>
                    <w:div w:id="777143619">
                      <w:marLeft w:val="0"/>
                      <w:marRight w:val="0"/>
                      <w:marTop w:val="0"/>
                      <w:marBottom w:val="0"/>
                      <w:divBdr>
                        <w:top w:val="none" w:sz="0" w:space="0" w:color="auto"/>
                        <w:left w:val="none" w:sz="0" w:space="0" w:color="auto"/>
                        <w:bottom w:val="none" w:sz="0" w:space="0" w:color="auto"/>
                        <w:right w:val="none" w:sz="0" w:space="0" w:color="auto"/>
                      </w:divBdr>
                      <w:divsChild>
                        <w:div w:id="245071061">
                          <w:marLeft w:val="0"/>
                          <w:marRight w:val="0"/>
                          <w:marTop w:val="0"/>
                          <w:marBottom w:val="0"/>
                          <w:divBdr>
                            <w:top w:val="none" w:sz="0" w:space="0" w:color="auto"/>
                            <w:left w:val="none" w:sz="0" w:space="0" w:color="auto"/>
                            <w:bottom w:val="none" w:sz="0" w:space="0" w:color="auto"/>
                            <w:right w:val="none" w:sz="0" w:space="0" w:color="auto"/>
                          </w:divBdr>
                          <w:divsChild>
                            <w:div w:id="681250677">
                              <w:marLeft w:val="0"/>
                              <w:marRight w:val="0"/>
                              <w:marTop w:val="0"/>
                              <w:marBottom w:val="435"/>
                              <w:divBdr>
                                <w:top w:val="none" w:sz="0" w:space="0" w:color="auto"/>
                                <w:left w:val="none" w:sz="0" w:space="0" w:color="auto"/>
                                <w:bottom w:val="none" w:sz="0" w:space="0" w:color="auto"/>
                                <w:right w:val="none" w:sz="0" w:space="0" w:color="auto"/>
                              </w:divBdr>
                              <w:divsChild>
                                <w:div w:id="1008753898">
                                  <w:marLeft w:val="0"/>
                                  <w:marRight w:val="0"/>
                                  <w:marTop w:val="0"/>
                                  <w:marBottom w:val="0"/>
                                  <w:divBdr>
                                    <w:top w:val="none" w:sz="0" w:space="0" w:color="auto"/>
                                    <w:left w:val="none" w:sz="0" w:space="0" w:color="auto"/>
                                    <w:bottom w:val="none" w:sz="0" w:space="0" w:color="auto"/>
                                    <w:right w:val="none" w:sz="0" w:space="0" w:color="auto"/>
                                  </w:divBdr>
                                  <w:divsChild>
                                    <w:div w:id="1850098074">
                                      <w:marLeft w:val="0"/>
                                      <w:marRight w:val="0"/>
                                      <w:marTop w:val="0"/>
                                      <w:marBottom w:val="0"/>
                                      <w:divBdr>
                                        <w:top w:val="none" w:sz="0" w:space="0" w:color="auto"/>
                                        <w:left w:val="none" w:sz="0" w:space="0" w:color="auto"/>
                                        <w:bottom w:val="none" w:sz="0" w:space="0" w:color="auto"/>
                                        <w:right w:val="none" w:sz="0" w:space="0" w:color="auto"/>
                                      </w:divBdr>
                                      <w:divsChild>
                                        <w:div w:id="2143115176">
                                          <w:marLeft w:val="0"/>
                                          <w:marRight w:val="0"/>
                                          <w:marTop w:val="0"/>
                                          <w:marBottom w:val="0"/>
                                          <w:divBdr>
                                            <w:top w:val="none" w:sz="0" w:space="0" w:color="auto"/>
                                            <w:left w:val="none" w:sz="0" w:space="0" w:color="auto"/>
                                            <w:bottom w:val="none" w:sz="0" w:space="0" w:color="auto"/>
                                            <w:right w:val="none" w:sz="0" w:space="0" w:color="auto"/>
                                          </w:divBdr>
                                          <w:divsChild>
                                            <w:div w:id="1353456989">
                                              <w:marLeft w:val="0"/>
                                              <w:marRight w:val="0"/>
                                              <w:marTop w:val="0"/>
                                              <w:marBottom w:val="0"/>
                                              <w:divBdr>
                                                <w:top w:val="none" w:sz="0" w:space="0" w:color="auto"/>
                                                <w:left w:val="none" w:sz="0" w:space="0" w:color="auto"/>
                                                <w:bottom w:val="none" w:sz="0" w:space="0" w:color="auto"/>
                                                <w:right w:val="none" w:sz="0" w:space="0" w:color="auto"/>
                                              </w:divBdr>
                                              <w:divsChild>
                                                <w:div w:id="18197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557594">
          <w:marLeft w:val="0"/>
          <w:marRight w:val="0"/>
          <w:marTop w:val="0"/>
          <w:marBottom w:val="0"/>
          <w:divBdr>
            <w:top w:val="none" w:sz="0" w:space="0" w:color="auto"/>
            <w:left w:val="none" w:sz="0" w:space="0" w:color="auto"/>
            <w:bottom w:val="none" w:sz="0" w:space="0" w:color="auto"/>
            <w:right w:val="none" w:sz="0" w:space="0" w:color="auto"/>
          </w:divBdr>
          <w:divsChild>
            <w:div w:id="2105495588">
              <w:marLeft w:val="0"/>
              <w:marRight w:val="0"/>
              <w:marTop w:val="0"/>
              <w:marBottom w:val="0"/>
              <w:divBdr>
                <w:top w:val="none" w:sz="0" w:space="0" w:color="auto"/>
                <w:left w:val="none" w:sz="0" w:space="0" w:color="auto"/>
                <w:bottom w:val="none" w:sz="0" w:space="0" w:color="auto"/>
                <w:right w:val="none" w:sz="0" w:space="0" w:color="auto"/>
              </w:divBdr>
              <w:divsChild>
                <w:div w:id="1980694548">
                  <w:marLeft w:val="0"/>
                  <w:marRight w:val="0"/>
                  <w:marTop w:val="0"/>
                  <w:marBottom w:val="0"/>
                  <w:divBdr>
                    <w:top w:val="none" w:sz="0" w:space="0" w:color="auto"/>
                    <w:left w:val="none" w:sz="0" w:space="0" w:color="auto"/>
                    <w:bottom w:val="none" w:sz="0" w:space="0" w:color="auto"/>
                    <w:right w:val="none" w:sz="0" w:space="0" w:color="auto"/>
                  </w:divBdr>
                  <w:divsChild>
                    <w:div w:id="1126778277">
                      <w:marLeft w:val="0"/>
                      <w:marRight w:val="0"/>
                      <w:marTop w:val="0"/>
                      <w:marBottom w:val="0"/>
                      <w:divBdr>
                        <w:top w:val="none" w:sz="0" w:space="0" w:color="auto"/>
                        <w:left w:val="none" w:sz="0" w:space="0" w:color="auto"/>
                        <w:bottom w:val="none" w:sz="0" w:space="0" w:color="auto"/>
                        <w:right w:val="none" w:sz="0" w:space="0" w:color="auto"/>
                      </w:divBdr>
                      <w:divsChild>
                        <w:div w:id="1038047063">
                          <w:marLeft w:val="0"/>
                          <w:marRight w:val="0"/>
                          <w:marTop w:val="0"/>
                          <w:marBottom w:val="0"/>
                          <w:divBdr>
                            <w:top w:val="none" w:sz="0" w:space="0" w:color="auto"/>
                            <w:left w:val="none" w:sz="0" w:space="0" w:color="auto"/>
                            <w:bottom w:val="none" w:sz="0" w:space="0" w:color="auto"/>
                            <w:right w:val="none" w:sz="0" w:space="0" w:color="auto"/>
                          </w:divBdr>
                          <w:divsChild>
                            <w:div w:id="157891153">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208711">
      <w:bodyDiv w:val="1"/>
      <w:marLeft w:val="0"/>
      <w:marRight w:val="0"/>
      <w:marTop w:val="0"/>
      <w:marBottom w:val="0"/>
      <w:divBdr>
        <w:top w:val="none" w:sz="0" w:space="0" w:color="auto"/>
        <w:left w:val="none" w:sz="0" w:space="0" w:color="auto"/>
        <w:bottom w:val="none" w:sz="0" w:space="0" w:color="auto"/>
        <w:right w:val="none" w:sz="0" w:space="0" w:color="auto"/>
      </w:divBdr>
    </w:div>
    <w:div w:id="1951817942">
      <w:bodyDiv w:val="1"/>
      <w:marLeft w:val="0"/>
      <w:marRight w:val="0"/>
      <w:marTop w:val="0"/>
      <w:marBottom w:val="0"/>
      <w:divBdr>
        <w:top w:val="none" w:sz="0" w:space="0" w:color="auto"/>
        <w:left w:val="none" w:sz="0" w:space="0" w:color="auto"/>
        <w:bottom w:val="none" w:sz="0" w:space="0" w:color="auto"/>
        <w:right w:val="none" w:sz="0" w:space="0" w:color="auto"/>
      </w:divBdr>
      <w:divsChild>
        <w:div w:id="538276606">
          <w:marLeft w:val="0"/>
          <w:marRight w:val="0"/>
          <w:marTop w:val="0"/>
          <w:marBottom w:val="0"/>
          <w:divBdr>
            <w:top w:val="none" w:sz="0" w:space="0" w:color="auto"/>
            <w:left w:val="none" w:sz="0" w:space="0" w:color="auto"/>
            <w:bottom w:val="none" w:sz="0" w:space="0" w:color="auto"/>
            <w:right w:val="none" w:sz="0" w:space="0" w:color="auto"/>
          </w:divBdr>
        </w:div>
        <w:div w:id="477768249">
          <w:marLeft w:val="0"/>
          <w:marRight w:val="0"/>
          <w:marTop w:val="0"/>
          <w:marBottom w:val="0"/>
          <w:divBdr>
            <w:top w:val="none" w:sz="0" w:space="0" w:color="auto"/>
            <w:left w:val="none" w:sz="0" w:space="0" w:color="auto"/>
            <w:bottom w:val="none" w:sz="0" w:space="0" w:color="auto"/>
            <w:right w:val="none" w:sz="0" w:space="0" w:color="auto"/>
          </w:divBdr>
        </w:div>
        <w:div w:id="1809977143">
          <w:marLeft w:val="0"/>
          <w:marRight w:val="0"/>
          <w:marTop w:val="0"/>
          <w:marBottom w:val="0"/>
          <w:divBdr>
            <w:top w:val="none" w:sz="0" w:space="0" w:color="auto"/>
            <w:left w:val="none" w:sz="0" w:space="0" w:color="auto"/>
            <w:bottom w:val="none" w:sz="0" w:space="0" w:color="auto"/>
            <w:right w:val="none" w:sz="0" w:space="0" w:color="auto"/>
          </w:divBdr>
        </w:div>
        <w:div w:id="1024285074">
          <w:marLeft w:val="0"/>
          <w:marRight w:val="0"/>
          <w:marTop w:val="0"/>
          <w:marBottom w:val="0"/>
          <w:divBdr>
            <w:top w:val="none" w:sz="0" w:space="0" w:color="auto"/>
            <w:left w:val="none" w:sz="0" w:space="0" w:color="auto"/>
            <w:bottom w:val="none" w:sz="0" w:space="0" w:color="auto"/>
            <w:right w:val="none" w:sz="0" w:space="0" w:color="auto"/>
          </w:divBdr>
        </w:div>
        <w:div w:id="1353604732">
          <w:marLeft w:val="0"/>
          <w:marRight w:val="0"/>
          <w:marTop w:val="0"/>
          <w:marBottom w:val="0"/>
          <w:divBdr>
            <w:top w:val="none" w:sz="0" w:space="0" w:color="auto"/>
            <w:left w:val="none" w:sz="0" w:space="0" w:color="auto"/>
            <w:bottom w:val="none" w:sz="0" w:space="0" w:color="auto"/>
            <w:right w:val="none" w:sz="0" w:space="0" w:color="auto"/>
          </w:divBdr>
        </w:div>
        <w:div w:id="1375349872">
          <w:marLeft w:val="0"/>
          <w:marRight w:val="0"/>
          <w:marTop w:val="0"/>
          <w:marBottom w:val="0"/>
          <w:divBdr>
            <w:top w:val="none" w:sz="0" w:space="0" w:color="auto"/>
            <w:left w:val="none" w:sz="0" w:space="0" w:color="auto"/>
            <w:bottom w:val="none" w:sz="0" w:space="0" w:color="auto"/>
            <w:right w:val="none" w:sz="0" w:space="0" w:color="auto"/>
          </w:divBdr>
        </w:div>
        <w:div w:id="1437482364">
          <w:marLeft w:val="0"/>
          <w:marRight w:val="0"/>
          <w:marTop w:val="0"/>
          <w:marBottom w:val="0"/>
          <w:divBdr>
            <w:top w:val="none" w:sz="0" w:space="0" w:color="auto"/>
            <w:left w:val="none" w:sz="0" w:space="0" w:color="auto"/>
            <w:bottom w:val="none" w:sz="0" w:space="0" w:color="auto"/>
            <w:right w:val="none" w:sz="0" w:space="0" w:color="auto"/>
          </w:divBdr>
        </w:div>
        <w:div w:id="1476222148">
          <w:marLeft w:val="0"/>
          <w:marRight w:val="0"/>
          <w:marTop w:val="0"/>
          <w:marBottom w:val="0"/>
          <w:divBdr>
            <w:top w:val="none" w:sz="0" w:space="0" w:color="auto"/>
            <w:left w:val="none" w:sz="0" w:space="0" w:color="auto"/>
            <w:bottom w:val="none" w:sz="0" w:space="0" w:color="auto"/>
            <w:right w:val="none" w:sz="0" w:space="0" w:color="auto"/>
          </w:divBdr>
        </w:div>
      </w:divsChild>
    </w:div>
    <w:div w:id="2109692644">
      <w:bodyDiv w:val="1"/>
      <w:marLeft w:val="0"/>
      <w:marRight w:val="0"/>
      <w:marTop w:val="0"/>
      <w:marBottom w:val="0"/>
      <w:divBdr>
        <w:top w:val="none" w:sz="0" w:space="0" w:color="auto"/>
        <w:left w:val="none" w:sz="0" w:space="0" w:color="auto"/>
        <w:bottom w:val="none" w:sz="0" w:space="0" w:color="auto"/>
        <w:right w:val="none" w:sz="0" w:space="0" w:color="auto"/>
      </w:divBdr>
      <w:divsChild>
        <w:div w:id="174997860">
          <w:marLeft w:val="0"/>
          <w:marRight w:val="0"/>
          <w:marTop w:val="0"/>
          <w:marBottom w:val="0"/>
          <w:divBdr>
            <w:top w:val="none" w:sz="0" w:space="0" w:color="auto"/>
            <w:left w:val="none" w:sz="0" w:space="0" w:color="auto"/>
            <w:bottom w:val="none" w:sz="0" w:space="0" w:color="auto"/>
            <w:right w:val="none" w:sz="0" w:space="0" w:color="auto"/>
          </w:divBdr>
          <w:divsChild>
            <w:div w:id="1151022144">
              <w:marLeft w:val="0"/>
              <w:marRight w:val="0"/>
              <w:marTop w:val="0"/>
              <w:marBottom w:val="0"/>
              <w:divBdr>
                <w:top w:val="none" w:sz="0" w:space="0" w:color="auto"/>
                <w:left w:val="none" w:sz="0" w:space="0" w:color="auto"/>
                <w:bottom w:val="none" w:sz="0" w:space="0" w:color="auto"/>
                <w:right w:val="none" w:sz="0" w:space="0" w:color="auto"/>
              </w:divBdr>
              <w:divsChild>
                <w:div w:id="245919987">
                  <w:marLeft w:val="0"/>
                  <w:marRight w:val="0"/>
                  <w:marTop w:val="0"/>
                  <w:marBottom w:val="0"/>
                  <w:divBdr>
                    <w:top w:val="none" w:sz="0" w:space="0" w:color="auto"/>
                    <w:left w:val="none" w:sz="0" w:space="0" w:color="auto"/>
                    <w:bottom w:val="none" w:sz="0" w:space="0" w:color="auto"/>
                    <w:right w:val="none" w:sz="0" w:space="0" w:color="auto"/>
                  </w:divBdr>
                  <w:divsChild>
                    <w:div w:id="1372001485">
                      <w:marLeft w:val="0"/>
                      <w:marRight w:val="0"/>
                      <w:marTop w:val="0"/>
                      <w:marBottom w:val="0"/>
                      <w:divBdr>
                        <w:top w:val="none" w:sz="0" w:space="0" w:color="auto"/>
                        <w:left w:val="none" w:sz="0" w:space="0" w:color="auto"/>
                        <w:bottom w:val="none" w:sz="0" w:space="0" w:color="auto"/>
                        <w:right w:val="none" w:sz="0" w:space="0" w:color="auto"/>
                      </w:divBdr>
                      <w:divsChild>
                        <w:div w:id="1329753968">
                          <w:marLeft w:val="0"/>
                          <w:marRight w:val="0"/>
                          <w:marTop w:val="0"/>
                          <w:marBottom w:val="0"/>
                          <w:divBdr>
                            <w:top w:val="none" w:sz="0" w:space="0" w:color="auto"/>
                            <w:left w:val="none" w:sz="0" w:space="0" w:color="auto"/>
                            <w:bottom w:val="none" w:sz="0" w:space="0" w:color="auto"/>
                            <w:right w:val="none" w:sz="0" w:space="0" w:color="auto"/>
                          </w:divBdr>
                          <w:divsChild>
                            <w:div w:id="291862231">
                              <w:marLeft w:val="0"/>
                              <w:marRight w:val="0"/>
                              <w:marTop w:val="0"/>
                              <w:marBottom w:val="435"/>
                              <w:divBdr>
                                <w:top w:val="none" w:sz="0" w:space="0" w:color="auto"/>
                                <w:left w:val="none" w:sz="0" w:space="0" w:color="auto"/>
                                <w:bottom w:val="none" w:sz="0" w:space="0" w:color="auto"/>
                                <w:right w:val="none" w:sz="0" w:space="0" w:color="auto"/>
                              </w:divBdr>
                              <w:divsChild>
                                <w:div w:id="410391894">
                                  <w:marLeft w:val="0"/>
                                  <w:marRight w:val="0"/>
                                  <w:marTop w:val="0"/>
                                  <w:marBottom w:val="0"/>
                                  <w:divBdr>
                                    <w:top w:val="none" w:sz="0" w:space="0" w:color="auto"/>
                                    <w:left w:val="none" w:sz="0" w:space="0" w:color="auto"/>
                                    <w:bottom w:val="none" w:sz="0" w:space="0" w:color="auto"/>
                                    <w:right w:val="none" w:sz="0" w:space="0" w:color="auto"/>
                                  </w:divBdr>
                                  <w:divsChild>
                                    <w:div w:id="1133912584">
                                      <w:marLeft w:val="0"/>
                                      <w:marRight w:val="0"/>
                                      <w:marTop w:val="0"/>
                                      <w:marBottom w:val="0"/>
                                      <w:divBdr>
                                        <w:top w:val="none" w:sz="0" w:space="0" w:color="auto"/>
                                        <w:left w:val="none" w:sz="0" w:space="0" w:color="auto"/>
                                        <w:bottom w:val="none" w:sz="0" w:space="0" w:color="auto"/>
                                        <w:right w:val="none" w:sz="0" w:space="0" w:color="auto"/>
                                      </w:divBdr>
                                      <w:divsChild>
                                        <w:div w:id="493572730">
                                          <w:marLeft w:val="0"/>
                                          <w:marRight w:val="0"/>
                                          <w:marTop w:val="0"/>
                                          <w:marBottom w:val="0"/>
                                          <w:divBdr>
                                            <w:top w:val="none" w:sz="0" w:space="0" w:color="auto"/>
                                            <w:left w:val="none" w:sz="0" w:space="0" w:color="auto"/>
                                            <w:bottom w:val="none" w:sz="0" w:space="0" w:color="auto"/>
                                            <w:right w:val="none" w:sz="0" w:space="0" w:color="auto"/>
                                          </w:divBdr>
                                          <w:divsChild>
                                            <w:div w:id="499084850">
                                              <w:marLeft w:val="0"/>
                                              <w:marRight w:val="0"/>
                                              <w:marTop w:val="0"/>
                                              <w:marBottom w:val="0"/>
                                              <w:divBdr>
                                                <w:top w:val="none" w:sz="0" w:space="0" w:color="auto"/>
                                                <w:left w:val="none" w:sz="0" w:space="0" w:color="auto"/>
                                                <w:bottom w:val="none" w:sz="0" w:space="0" w:color="auto"/>
                                                <w:right w:val="none" w:sz="0" w:space="0" w:color="auto"/>
                                              </w:divBdr>
                                              <w:divsChild>
                                                <w:div w:id="11090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09421">
          <w:marLeft w:val="0"/>
          <w:marRight w:val="0"/>
          <w:marTop w:val="0"/>
          <w:marBottom w:val="0"/>
          <w:divBdr>
            <w:top w:val="none" w:sz="0" w:space="0" w:color="auto"/>
            <w:left w:val="none" w:sz="0" w:space="0" w:color="auto"/>
            <w:bottom w:val="none" w:sz="0" w:space="0" w:color="auto"/>
            <w:right w:val="none" w:sz="0" w:space="0" w:color="auto"/>
          </w:divBdr>
          <w:divsChild>
            <w:div w:id="242110363">
              <w:marLeft w:val="0"/>
              <w:marRight w:val="0"/>
              <w:marTop w:val="0"/>
              <w:marBottom w:val="0"/>
              <w:divBdr>
                <w:top w:val="none" w:sz="0" w:space="0" w:color="auto"/>
                <w:left w:val="none" w:sz="0" w:space="0" w:color="auto"/>
                <w:bottom w:val="none" w:sz="0" w:space="0" w:color="auto"/>
                <w:right w:val="none" w:sz="0" w:space="0" w:color="auto"/>
              </w:divBdr>
              <w:divsChild>
                <w:div w:id="955674959">
                  <w:marLeft w:val="0"/>
                  <w:marRight w:val="0"/>
                  <w:marTop w:val="0"/>
                  <w:marBottom w:val="0"/>
                  <w:divBdr>
                    <w:top w:val="none" w:sz="0" w:space="0" w:color="auto"/>
                    <w:left w:val="none" w:sz="0" w:space="0" w:color="auto"/>
                    <w:bottom w:val="none" w:sz="0" w:space="0" w:color="auto"/>
                    <w:right w:val="none" w:sz="0" w:space="0" w:color="auto"/>
                  </w:divBdr>
                  <w:divsChild>
                    <w:div w:id="43065194">
                      <w:marLeft w:val="0"/>
                      <w:marRight w:val="0"/>
                      <w:marTop w:val="0"/>
                      <w:marBottom w:val="0"/>
                      <w:divBdr>
                        <w:top w:val="none" w:sz="0" w:space="0" w:color="auto"/>
                        <w:left w:val="none" w:sz="0" w:space="0" w:color="auto"/>
                        <w:bottom w:val="none" w:sz="0" w:space="0" w:color="auto"/>
                        <w:right w:val="none" w:sz="0" w:space="0" w:color="auto"/>
                      </w:divBdr>
                      <w:divsChild>
                        <w:div w:id="1461074708">
                          <w:marLeft w:val="0"/>
                          <w:marRight w:val="0"/>
                          <w:marTop w:val="0"/>
                          <w:marBottom w:val="0"/>
                          <w:divBdr>
                            <w:top w:val="none" w:sz="0" w:space="0" w:color="auto"/>
                            <w:left w:val="none" w:sz="0" w:space="0" w:color="auto"/>
                            <w:bottom w:val="none" w:sz="0" w:space="0" w:color="auto"/>
                            <w:right w:val="none" w:sz="0" w:space="0" w:color="auto"/>
                          </w:divBdr>
                          <w:divsChild>
                            <w:div w:id="660356369">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anuthdimoso:Library:Containers:com.apple.mail:Data:Library:Mail%20Downloads:A33A36EF-E0B6-424D-871B-011B0A85917E:IpsosTZ-18-056622-01-OMNIBUS%20Q3-JHU_Tables-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Age Group</a:t>
            </a:r>
          </a:p>
        </c:rich>
      </c:tx>
      <c:overlay val="0"/>
    </c:title>
    <c:autoTitleDeleted val="0"/>
    <c:plotArea>
      <c:layout/>
      <c:barChart>
        <c:barDir val="col"/>
        <c:grouping val="clustered"/>
        <c:varyColors val="0"/>
        <c:ser>
          <c:idx val="0"/>
          <c:order val="0"/>
          <c:tx>
            <c:v>Age Range</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ABS!$B$45:$B$52</c:f>
              <c:strCache>
                <c:ptCount val="8"/>
                <c:pt idx="0">
                  <c:v>18 - 24</c:v>
                </c:pt>
                <c:pt idx="1">
                  <c:v>25 - 29</c:v>
                </c:pt>
                <c:pt idx="2">
                  <c:v>30 - 34</c:v>
                </c:pt>
                <c:pt idx="3">
                  <c:v>35 - 39</c:v>
                </c:pt>
                <c:pt idx="4">
                  <c:v>40 - 44</c:v>
                </c:pt>
                <c:pt idx="5">
                  <c:v>45 - 49</c:v>
                </c:pt>
                <c:pt idx="6">
                  <c:v>50 - 60</c:v>
                </c:pt>
                <c:pt idx="7">
                  <c:v>61+</c:v>
                </c:pt>
              </c:strCache>
            </c:strRef>
          </c:cat>
          <c:val>
            <c:numRef>
              <c:f>ABS!$D$45:$D$52</c:f>
              <c:numCache>
                <c:formatCode>###0.00%</c:formatCode>
                <c:ptCount val="8"/>
                <c:pt idx="0">
                  <c:v>0.26050000000000001</c:v>
                </c:pt>
                <c:pt idx="1">
                  <c:v>0.19850000000000001</c:v>
                </c:pt>
                <c:pt idx="2">
                  <c:v>0.15049999999999999</c:v>
                </c:pt>
                <c:pt idx="3">
                  <c:v>0.1085</c:v>
                </c:pt>
                <c:pt idx="4">
                  <c:v>9.1499999999999998E-2</c:v>
                </c:pt>
                <c:pt idx="5">
                  <c:v>7.0999999999999994E-2</c:v>
                </c:pt>
                <c:pt idx="6">
                  <c:v>9.4E-2</c:v>
                </c:pt>
                <c:pt idx="7">
                  <c:v>2.5499999999999998E-2</c:v>
                </c:pt>
              </c:numCache>
            </c:numRef>
          </c:val>
          <c:extLst xmlns:c16r2="http://schemas.microsoft.com/office/drawing/2015/06/chart">
            <c:ext xmlns:c16="http://schemas.microsoft.com/office/drawing/2014/chart" uri="{C3380CC4-5D6E-409C-BE32-E72D297353CC}">
              <c16:uniqueId val="{00000000-CC37-9A41-8A9F-EFF120CF1882}"/>
            </c:ext>
          </c:extLst>
        </c:ser>
        <c:dLbls>
          <c:showLegendKey val="0"/>
          <c:showVal val="0"/>
          <c:showCatName val="0"/>
          <c:showSerName val="0"/>
          <c:showPercent val="0"/>
          <c:showBubbleSize val="0"/>
        </c:dLbls>
        <c:gapWidth val="150"/>
        <c:axId val="434827120"/>
        <c:axId val="434824320"/>
      </c:barChart>
      <c:catAx>
        <c:axId val="434827120"/>
        <c:scaling>
          <c:orientation val="minMax"/>
        </c:scaling>
        <c:delete val="0"/>
        <c:axPos val="b"/>
        <c:numFmt formatCode="General" sourceLinked="0"/>
        <c:majorTickMark val="out"/>
        <c:minorTickMark val="none"/>
        <c:tickLblPos val="nextTo"/>
        <c:crossAx val="434824320"/>
        <c:crosses val="autoZero"/>
        <c:auto val="1"/>
        <c:lblAlgn val="ctr"/>
        <c:lblOffset val="100"/>
        <c:noMultiLvlLbl val="0"/>
      </c:catAx>
      <c:valAx>
        <c:axId val="434824320"/>
        <c:scaling>
          <c:orientation val="minMax"/>
        </c:scaling>
        <c:delete val="0"/>
        <c:axPos val="l"/>
        <c:numFmt formatCode="###0.00%" sourceLinked="1"/>
        <c:majorTickMark val="out"/>
        <c:minorTickMark val="none"/>
        <c:tickLblPos val="nextTo"/>
        <c:crossAx val="4348271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AB8BB1DAD8E04E8A1E1B9CBC384034" ma:contentTypeVersion="0" ma:contentTypeDescription="Create a new document." ma:contentTypeScope="" ma:versionID="28bba83c90a77701032ad7838fc9a14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8483B2E-2751-43DF-9F3D-E401BFE818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DA4CF5-527A-40D0-B1BC-1DD466D37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ECC0055-13FE-45BB-B2AA-89FA516853A0}">
  <ds:schemaRefs>
    <ds:schemaRef ds:uri="http://schemas.microsoft.com/sharepoint/v3/contenttype/forms"/>
  </ds:schemaRefs>
</ds:datastoreItem>
</file>

<file path=customXml/itemProps4.xml><?xml version="1.0" encoding="utf-8"?>
<ds:datastoreItem xmlns:ds="http://schemas.openxmlformats.org/officeDocument/2006/customXml" ds:itemID="{CC840D71-0F30-402E-8982-49A7E877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Koenker</dc:creator>
  <cp:keywords/>
  <dc:description/>
  <cp:lastModifiedBy>Filemyr, Eric</cp:lastModifiedBy>
  <cp:revision>2</cp:revision>
  <dcterms:created xsi:type="dcterms:W3CDTF">2018-12-11T21:51:00Z</dcterms:created>
  <dcterms:modified xsi:type="dcterms:W3CDTF">2018-12-11T21:51:00Z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0x01010064AB8BB1DAD8E04E8A1E1B9CBC384034</vt:lpwstr>
  </property>
</Properties>
</file>