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8DD33" w14:textId="77777777" w:rsidR="00701F2A" w:rsidRPr="008A6E5A" w:rsidRDefault="00701F2A" w:rsidP="00701F2A">
      <w:pPr>
        <w:pStyle w:val="Heading3"/>
        <w:ind w:left="-426"/>
        <w:rPr>
          <w:sz w:val="28"/>
          <w:szCs w:val="28"/>
          <w:lang w:val="en-GB"/>
        </w:rPr>
      </w:pPr>
      <w:bookmarkStart w:id="0" w:name="_Toc328902926"/>
      <w:bookmarkStart w:id="1" w:name="_GoBack"/>
      <w:bookmarkEnd w:id="1"/>
      <w:r w:rsidRPr="008A6E5A">
        <w:rPr>
          <w:sz w:val="28"/>
          <w:szCs w:val="28"/>
          <w:lang w:val="en-GB"/>
        </w:rPr>
        <w:t>Examples of CD mechanisms and their features</w:t>
      </w:r>
      <w:bookmarkEnd w:id="0"/>
    </w:p>
    <w:tbl>
      <w:tblPr>
        <w:tblW w:w="5111" w:type="pct"/>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1465"/>
        <w:gridCol w:w="4388"/>
        <w:gridCol w:w="2052"/>
        <w:gridCol w:w="1316"/>
        <w:gridCol w:w="1316"/>
        <w:gridCol w:w="1316"/>
        <w:gridCol w:w="1316"/>
        <w:gridCol w:w="1322"/>
      </w:tblGrid>
      <w:tr w:rsidR="00701F2A" w:rsidRPr="00373517" w14:paraId="1B4B379D" w14:textId="77777777" w:rsidTr="00804957">
        <w:trPr>
          <w:trHeight w:val="993"/>
          <w:tblHeader/>
        </w:trPr>
        <w:tc>
          <w:tcPr>
            <w:tcW w:w="506"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3F5AB695" w14:textId="77777777" w:rsidR="00701F2A" w:rsidRPr="00373517" w:rsidRDefault="00701F2A" w:rsidP="00804957">
            <w:pPr>
              <w:ind w:left="-108"/>
              <w:jc w:val="left"/>
              <w:rPr>
                <w:bCs/>
                <w:color w:val="FFFFFF"/>
                <w:sz w:val="20"/>
                <w:szCs w:val="20"/>
                <w:lang w:val="en-GB"/>
              </w:rPr>
            </w:pPr>
            <w:r w:rsidRPr="00373517">
              <w:rPr>
                <w:bCs/>
                <w:color w:val="FFFFFF"/>
                <w:sz w:val="20"/>
                <w:szCs w:val="20"/>
                <w:lang w:val="en-GB"/>
              </w:rPr>
              <w:t xml:space="preserve"> Mechanism</w:t>
            </w:r>
          </w:p>
        </w:tc>
        <w:tc>
          <w:tcPr>
            <w:tcW w:w="1514"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161B4FCB" w14:textId="77777777" w:rsidR="00701F2A" w:rsidRPr="00373517" w:rsidRDefault="00701F2A" w:rsidP="00804957">
            <w:pPr>
              <w:jc w:val="left"/>
              <w:rPr>
                <w:bCs/>
                <w:color w:val="FFFFFF"/>
                <w:sz w:val="20"/>
                <w:szCs w:val="20"/>
                <w:lang w:val="en-GB"/>
              </w:rPr>
            </w:pPr>
            <w:r w:rsidRPr="00373517">
              <w:rPr>
                <w:bCs/>
                <w:color w:val="FFFFFF"/>
                <w:sz w:val="20"/>
                <w:szCs w:val="20"/>
                <w:lang w:val="en-GB"/>
              </w:rPr>
              <w:t>Summary</w:t>
            </w:r>
          </w:p>
        </w:tc>
        <w:tc>
          <w:tcPr>
            <w:tcW w:w="708"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30D0D42C" w14:textId="77777777" w:rsidR="00701F2A" w:rsidRPr="00373517" w:rsidRDefault="00701F2A" w:rsidP="00804957">
            <w:pPr>
              <w:jc w:val="left"/>
              <w:rPr>
                <w:bCs/>
                <w:color w:val="FFFFFF"/>
                <w:sz w:val="20"/>
                <w:szCs w:val="20"/>
                <w:lang w:val="en-GB"/>
              </w:rPr>
            </w:pPr>
            <w:r w:rsidRPr="00373517">
              <w:rPr>
                <w:bCs/>
                <w:color w:val="FFFFFF"/>
                <w:sz w:val="20"/>
                <w:szCs w:val="20"/>
                <w:lang w:val="en-GB"/>
              </w:rPr>
              <w:t>Criteria for success</w:t>
            </w:r>
          </w:p>
        </w:tc>
        <w:tc>
          <w:tcPr>
            <w:tcW w:w="454"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56686304" w14:textId="77777777" w:rsidR="00701F2A" w:rsidRPr="00373517" w:rsidRDefault="00701F2A" w:rsidP="00804957">
            <w:pPr>
              <w:jc w:val="left"/>
              <w:rPr>
                <w:bCs/>
                <w:color w:val="FFFFFF"/>
                <w:sz w:val="20"/>
                <w:szCs w:val="20"/>
                <w:lang w:val="en-GB"/>
              </w:rPr>
            </w:pPr>
            <w:r w:rsidRPr="00373517">
              <w:rPr>
                <w:bCs/>
                <w:color w:val="FFFFFF"/>
                <w:sz w:val="20"/>
                <w:szCs w:val="20"/>
                <w:lang w:val="en-GB"/>
              </w:rPr>
              <w:t>Potential effect on ownership and access</w:t>
            </w:r>
          </w:p>
        </w:tc>
        <w:tc>
          <w:tcPr>
            <w:tcW w:w="454"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7DAB71C8" w14:textId="77777777" w:rsidR="00701F2A" w:rsidRPr="00373517" w:rsidRDefault="00701F2A" w:rsidP="00804957">
            <w:pPr>
              <w:jc w:val="left"/>
              <w:rPr>
                <w:bCs/>
                <w:color w:val="FFFFFF"/>
                <w:sz w:val="20"/>
                <w:szCs w:val="20"/>
                <w:lang w:val="en-GB"/>
              </w:rPr>
            </w:pPr>
            <w:r w:rsidRPr="00373517">
              <w:rPr>
                <w:bCs/>
                <w:color w:val="FFFFFF"/>
                <w:sz w:val="20"/>
                <w:szCs w:val="20"/>
                <w:lang w:val="en-GB"/>
              </w:rPr>
              <w:t>Equity</w:t>
            </w:r>
          </w:p>
        </w:tc>
        <w:tc>
          <w:tcPr>
            <w:tcW w:w="454"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353903FD" w14:textId="77777777" w:rsidR="00701F2A" w:rsidRPr="00373517" w:rsidRDefault="00701F2A" w:rsidP="00804957">
            <w:pPr>
              <w:ind w:right="-250"/>
              <w:jc w:val="left"/>
              <w:rPr>
                <w:bCs/>
                <w:color w:val="FFFFFF"/>
                <w:sz w:val="20"/>
                <w:szCs w:val="20"/>
                <w:lang w:val="en-GB"/>
              </w:rPr>
            </w:pPr>
            <w:r w:rsidRPr="00373517">
              <w:rPr>
                <w:bCs/>
                <w:color w:val="FFFFFF"/>
                <w:sz w:val="20"/>
                <w:szCs w:val="20"/>
                <w:lang w:val="en-GB"/>
              </w:rPr>
              <w:t xml:space="preserve">LLIN cost to user, mode of delivery </w:t>
            </w:r>
          </w:p>
        </w:tc>
        <w:tc>
          <w:tcPr>
            <w:tcW w:w="454"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675ABDFA" w14:textId="77777777" w:rsidR="00701F2A" w:rsidRPr="00373517" w:rsidRDefault="00701F2A" w:rsidP="00804957">
            <w:pPr>
              <w:jc w:val="left"/>
              <w:rPr>
                <w:bCs/>
                <w:color w:val="FFFFFF"/>
                <w:sz w:val="20"/>
                <w:szCs w:val="20"/>
                <w:lang w:val="en-GB"/>
              </w:rPr>
            </w:pPr>
            <w:r w:rsidRPr="00373517">
              <w:rPr>
                <w:bCs/>
                <w:color w:val="FFFFFF"/>
                <w:sz w:val="20"/>
                <w:szCs w:val="20"/>
                <w:lang w:val="en-GB"/>
              </w:rPr>
              <w:t>Provider’s cost</w:t>
            </w:r>
          </w:p>
        </w:tc>
        <w:tc>
          <w:tcPr>
            <w:tcW w:w="455" w:type="pct"/>
            <w:tcBorders>
              <w:top w:val="single" w:sz="8" w:space="0" w:color="FFFFFF"/>
              <w:left w:val="single" w:sz="8" w:space="0" w:color="FFFFFF"/>
              <w:bottom w:val="single" w:sz="8" w:space="0" w:color="FFFFFF" w:themeColor="background1"/>
              <w:right w:val="single" w:sz="8" w:space="0" w:color="FFFFFF"/>
            </w:tcBorders>
            <w:shd w:val="clear" w:color="auto" w:fill="5B9BD5" w:themeFill="accent1"/>
          </w:tcPr>
          <w:p w14:paraId="1F36FB16" w14:textId="77777777" w:rsidR="00701F2A" w:rsidRPr="00373517" w:rsidRDefault="00701F2A" w:rsidP="00804957">
            <w:pPr>
              <w:jc w:val="left"/>
              <w:rPr>
                <w:bCs/>
                <w:color w:val="FFFFFF"/>
                <w:sz w:val="20"/>
                <w:szCs w:val="20"/>
                <w:lang w:val="en-GB"/>
              </w:rPr>
            </w:pPr>
            <w:r w:rsidRPr="00373517">
              <w:rPr>
                <w:bCs/>
                <w:color w:val="FFFFFF"/>
                <w:sz w:val="20"/>
                <w:szCs w:val="20"/>
                <w:lang w:val="en-GB"/>
              </w:rPr>
              <w:t>Country experience</w:t>
            </w:r>
          </w:p>
        </w:tc>
      </w:tr>
      <w:tr w:rsidR="00701F2A" w:rsidRPr="00373517" w14:paraId="564117C1" w14:textId="77777777" w:rsidTr="00804957">
        <w:trPr>
          <w:trHeight w:val="284"/>
        </w:trPr>
        <w:tc>
          <w:tcPr>
            <w:tcW w:w="5000" w:type="pct"/>
            <w:gridSpan w:val="8"/>
            <w:tcBorders>
              <w:top w:val="single" w:sz="8" w:space="0" w:color="FFFFFF" w:themeColor="background1"/>
              <w:left w:val="nil"/>
              <w:bottom w:val="single" w:sz="8" w:space="0" w:color="FFFFFF" w:themeColor="background1"/>
              <w:right w:val="nil"/>
            </w:tcBorders>
            <w:shd w:val="clear" w:color="auto" w:fill="70AD47" w:themeFill="accent6"/>
          </w:tcPr>
          <w:p w14:paraId="2FA1337D" w14:textId="77777777" w:rsidR="00701F2A" w:rsidRPr="00373517" w:rsidRDefault="00701F2A" w:rsidP="00804957">
            <w:pPr>
              <w:jc w:val="left"/>
              <w:rPr>
                <w:color w:val="FFFFFF"/>
                <w:sz w:val="20"/>
                <w:szCs w:val="20"/>
                <w:lang w:val="en-GB"/>
              </w:rPr>
            </w:pPr>
            <w:r w:rsidRPr="00373517">
              <w:rPr>
                <w:color w:val="FFFFFF"/>
                <w:sz w:val="20"/>
                <w:szCs w:val="20"/>
                <w:lang w:val="en-GB"/>
              </w:rPr>
              <w:t>Push Mechanisms</w:t>
            </w:r>
            <w:r w:rsidRPr="00373517">
              <w:rPr>
                <w:rStyle w:val="FootnoteReference"/>
                <w:color w:val="FFFFFF"/>
                <w:sz w:val="20"/>
                <w:szCs w:val="20"/>
                <w:lang w:val="en-GB"/>
              </w:rPr>
              <w:footnoteReference w:id="1"/>
            </w:r>
          </w:p>
        </w:tc>
      </w:tr>
      <w:tr w:rsidR="00701F2A" w:rsidRPr="00373517" w14:paraId="4890DC88" w14:textId="77777777" w:rsidTr="00804957">
        <w:trPr>
          <w:trHeight w:val="284"/>
        </w:trPr>
        <w:tc>
          <w:tcPr>
            <w:tcW w:w="506" w:type="pct"/>
            <w:tcBorders>
              <w:top w:val="single" w:sz="8" w:space="0" w:color="FFFFFF" w:themeColor="background1"/>
              <w:bottom w:val="single" w:sz="6" w:space="0" w:color="FFFFFF"/>
            </w:tcBorders>
            <w:shd w:val="clear" w:color="auto" w:fill="D9D9D9"/>
          </w:tcPr>
          <w:p w14:paraId="1A391CAF" w14:textId="77777777" w:rsidR="00701F2A" w:rsidRPr="00373517" w:rsidRDefault="00701F2A" w:rsidP="00804957">
            <w:pPr>
              <w:jc w:val="left"/>
              <w:rPr>
                <w:sz w:val="20"/>
                <w:szCs w:val="20"/>
                <w:lang w:val="en-GB"/>
              </w:rPr>
            </w:pPr>
            <w:r w:rsidRPr="00373517">
              <w:rPr>
                <w:sz w:val="20"/>
                <w:szCs w:val="20"/>
                <w:lang w:val="en-GB"/>
              </w:rPr>
              <w:t>ANC</w:t>
            </w:r>
          </w:p>
        </w:tc>
        <w:tc>
          <w:tcPr>
            <w:tcW w:w="1514" w:type="pct"/>
            <w:tcBorders>
              <w:top w:val="single" w:sz="8" w:space="0" w:color="FFFFFF" w:themeColor="background1"/>
              <w:bottom w:val="single" w:sz="6" w:space="0" w:color="FFFFFF"/>
            </w:tcBorders>
            <w:shd w:val="clear" w:color="auto" w:fill="D9D9D9"/>
          </w:tcPr>
          <w:p w14:paraId="1C0E29B0" w14:textId="77777777" w:rsidR="00701F2A" w:rsidRPr="00373517" w:rsidRDefault="00701F2A" w:rsidP="00804957">
            <w:pPr>
              <w:jc w:val="left"/>
              <w:rPr>
                <w:sz w:val="20"/>
                <w:szCs w:val="20"/>
                <w:lang w:val="en-GB"/>
              </w:rPr>
            </w:pPr>
            <w:r w:rsidRPr="00373517">
              <w:rPr>
                <w:sz w:val="20"/>
                <w:szCs w:val="20"/>
                <w:lang w:val="en-GB"/>
              </w:rPr>
              <w:t>The LLIN is given to pregnant women at their first ANC visit, with counselling and advice on LLIN use as part of the ANC session.</w:t>
            </w:r>
          </w:p>
          <w:p w14:paraId="6661FCAF" w14:textId="77777777" w:rsidR="00701F2A" w:rsidRPr="00373517" w:rsidRDefault="00701F2A" w:rsidP="00804957">
            <w:pPr>
              <w:jc w:val="left"/>
              <w:rPr>
                <w:sz w:val="20"/>
                <w:szCs w:val="20"/>
                <w:lang w:val="en-GB"/>
              </w:rPr>
            </w:pPr>
            <w:r w:rsidRPr="00373517">
              <w:rPr>
                <w:sz w:val="20"/>
                <w:szCs w:val="20"/>
                <w:lang w:val="en-GB"/>
              </w:rPr>
              <w:t xml:space="preserve">LLIN supply chain management, data collation and reporting, management and supervision of the system may be separate or integrated with other health service activities. </w:t>
            </w:r>
          </w:p>
          <w:p w14:paraId="5827A4CF" w14:textId="77777777" w:rsidR="00701F2A" w:rsidRPr="00373517" w:rsidRDefault="00701F2A" w:rsidP="00804957">
            <w:pPr>
              <w:jc w:val="left"/>
              <w:rPr>
                <w:sz w:val="20"/>
                <w:szCs w:val="20"/>
                <w:lang w:val="en-GB"/>
              </w:rPr>
            </w:pPr>
            <w:r w:rsidRPr="00373517">
              <w:rPr>
                <w:sz w:val="20"/>
                <w:szCs w:val="20"/>
                <w:lang w:val="en-GB"/>
              </w:rPr>
              <w:t>The relative role of different sectors can vary. In some settings the public sector and civil society work in partnership; in others a three-way partnership, including the commercial sector in a distribution and supply chain management role, has been developed (e.g. Mozambique).</w:t>
            </w:r>
          </w:p>
          <w:p w14:paraId="03EA6DDF" w14:textId="77777777" w:rsidR="00701F2A" w:rsidRPr="00373517" w:rsidRDefault="00701F2A" w:rsidP="00804957">
            <w:pPr>
              <w:jc w:val="left"/>
              <w:rPr>
                <w:sz w:val="20"/>
                <w:szCs w:val="20"/>
                <w:lang w:val="en-GB"/>
              </w:rPr>
            </w:pPr>
            <w:r w:rsidRPr="00373517">
              <w:rPr>
                <w:sz w:val="20"/>
                <w:szCs w:val="20"/>
                <w:lang w:val="en-GB"/>
              </w:rPr>
              <w:t>Some models have provided the LLIN directly to beneficiaries; others have used vouchers. Coupons could also be used.</w:t>
            </w:r>
          </w:p>
        </w:tc>
        <w:tc>
          <w:tcPr>
            <w:tcW w:w="708" w:type="pct"/>
            <w:tcBorders>
              <w:top w:val="single" w:sz="8" w:space="0" w:color="FFFFFF" w:themeColor="background1"/>
              <w:bottom w:val="single" w:sz="6" w:space="0" w:color="FFFFFF"/>
            </w:tcBorders>
            <w:shd w:val="clear" w:color="auto" w:fill="D9D9D9"/>
          </w:tcPr>
          <w:p w14:paraId="5385C13A" w14:textId="77777777" w:rsidR="00701F2A" w:rsidRPr="00373517" w:rsidRDefault="00701F2A" w:rsidP="00804957">
            <w:pPr>
              <w:jc w:val="left"/>
              <w:rPr>
                <w:sz w:val="20"/>
                <w:szCs w:val="20"/>
                <w:lang w:val="en-GB"/>
              </w:rPr>
            </w:pPr>
            <w:r w:rsidRPr="00373517">
              <w:rPr>
                <w:sz w:val="20"/>
                <w:szCs w:val="20"/>
                <w:lang w:val="en-GB"/>
              </w:rPr>
              <w:t>Functioning health facility network offering ANC, run by any sector.</w:t>
            </w:r>
          </w:p>
          <w:p w14:paraId="4D52B745" w14:textId="77777777" w:rsidR="00701F2A" w:rsidRPr="00373517" w:rsidRDefault="00701F2A" w:rsidP="00804957">
            <w:pPr>
              <w:jc w:val="left"/>
              <w:rPr>
                <w:sz w:val="20"/>
                <w:szCs w:val="20"/>
                <w:lang w:val="en-GB"/>
              </w:rPr>
            </w:pPr>
            <w:r w:rsidRPr="00373517">
              <w:rPr>
                <w:sz w:val="20"/>
                <w:szCs w:val="20"/>
                <w:lang w:val="en-GB"/>
              </w:rPr>
              <w:t>Good distribution system and supply chain management to avoid stock-outs.</w:t>
            </w:r>
          </w:p>
          <w:p w14:paraId="794DACCD" w14:textId="77777777" w:rsidR="00701F2A" w:rsidRPr="00373517" w:rsidRDefault="00701F2A" w:rsidP="00804957">
            <w:pPr>
              <w:jc w:val="left"/>
              <w:rPr>
                <w:sz w:val="20"/>
                <w:szCs w:val="20"/>
                <w:lang w:val="en-GB"/>
              </w:rPr>
            </w:pPr>
            <w:r w:rsidRPr="00373517">
              <w:rPr>
                <w:sz w:val="20"/>
                <w:szCs w:val="20"/>
                <w:lang w:val="en-GB"/>
              </w:rPr>
              <w:t>High levels of ANC attendance.</w:t>
            </w:r>
          </w:p>
          <w:p w14:paraId="33EB3367" w14:textId="77777777" w:rsidR="00701F2A" w:rsidRPr="00373517" w:rsidRDefault="00701F2A" w:rsidP="00804957">
            <w:pPr>
              <w:jc w:val="left"/>
              <w:rPr>
                <w:sz w:val="20"/>
                <w:szCs w:val="20"/>
                <w:lang w:val="en-GB"/>
              </w:rPr>
            </w:pPr>
            <w:r w:rsidRPr="00373517">
              <w:rPr>
                <w:sz w:val="20"/>
                <w:szCs w:val="20"/>
                <w:lang w:val="en-GB"/>
              </w:rPr>
              <w:t>Good awareness of LLIN availability and belief in their benefits among pregnant women.</w:t>
            </w:r>
          </w:p>
        </w:tc>
        <w:tc>
          <w:tcPr>
            <w:tcW w:w="454" w:type="pct"/>
            <w:tcBorders>
              <w:top w:val="single" w:sz="8" w:space="0" w:color="FFFFFF" w:themeColor="background1"/>
              <w:bottom w:val="single" w:sz="6" w:space="0" w:color="FFFFFF"/>
            </w:tcBorders>
            <w:shd w:val="clear" w:color="auto" w:fill="D9D9D9"/>
          </w:tcPr>
          <w:p w14:paraId="611FC4DE" w14:textId="77777777" w:rsidR="00701F2A" w:rsidRPr="00373517" w:rsidRDefault="00701F2A" w:rsidP="00804957">
            <w:pPr>
              <w:jc w:val="left"/>
              <w:rPr>
                <w:sz w:val="20"/>
                <w:szCs w:val="20"/>
                <w:lang w:val="en-GB"/>
              </w:rPr>
            </w:pPr>
            <w:r w:rsidRPr="00373517">
              <w:rPr>
                <w:sz w:val="20"/>
                <w:szCs w:val="20"/>
                <w:lang w:val="en-GB"/>
              </w:rPr>
              <w:t>Slight to medium. Turnover is linked to the % of women pregnant at any time (~5%) and the % of these that attend ANC (generally good</w:t>
            </w:r>
            <w:r w:rsidRPr="00373517">
              <w:rPr>
                <w:rFonts w:cs="Calibri"/>
                <w:sz w:val="20"/>
                <w:szCs w:val="20"/>
                <w:lang w:val="en-GB"/>
              </w:rPr>
              <w:t>—</w:t>
            </w:r>
            <w:r w:rsidRPr="00373517">
              <w:rPr>
                <w:sz w:val="20"/>
                <w:szCs w:val="20"/>
                <w:lang w:val="en-GB"/>
              </w:rPr>
              <w:t>60% or more in most countries).</w:t>
            </w:r>
          </w:p>
        </w:tc>
        <w:tc>
          <w:tcPr>
            <w:tcW w:w="454" w:type="pct"/>
            <w:tcBorders>
              <w:top w:val="single" w:sz="8" w:space="0" w:color="FFFFFF" w:themeColor="background1"/>
              <w:bottom w:val="single" w:sz="6" w:space="0" w:color="FFFFFF"/>
            </w:tcBorders>
            <w:shd w:val="clear" w:color="auto" w:fill="D9D9D9"/>
          </w:tcPr>
          <w:p w14:paraId="1AD0594F" w14:textId="77777777" w:rsidR="00701F2A" w:rsidRPr="00373517" w:rsidRDefault="00701F2A" w:rsidP="00804957">
            <w:pPr>
              <w:jc w:val="left"/>
              <w:rPr>
                <w:sz w:val="20"/>
                <w:szCs w:val="20"/>
                <w:lang w:val="en-GB"/>
              </w:rPr>
            </w:pPr>
            <w:r w:rsidRPr="00373517">
              <w:rPr>
                <w:sz w:val="20"/>
                <w:szCs w:val="20"/>
                <w:lang w:val="en-GB"/>
              </w:rPr>
              <w:t xml:space="preserve">Free LLINs will be more equitably accessed than those sold. </w:t>
            </w:r>
          </w:p>
          <w:p w14:paraId="45FEEB50" w14:textId="77777777" w:rsidR="00701F2A" w:rsidRPr="00373517" w:rsidRDefault="00701F2A" w:rsidP="00804957">
            <w:pPr>
              <w:jc w:val="left"/>
              <w:rPr>
                <w:sz w:val="20"/>
                <w:szCs w:val="20"/>
                <w:lang w:val="en-GB"/>
              </w:rPr>
            </w:pPr>
            <w:r w:rsidRPr="00373517">
              <w:rPr>
                <w:sz w:val="20"/>
                <w:szCs w:val="20"/>
                <w:lang w:val="en-GB"/>
              </w:rPr>
              <w:t>Equity is linked to access to ANC, which may not be equitable.</w:t>
            </w:r>
          </w:p>
        </w:tc>
        <w:tc>
          <w:tcPr>
            <w:tcW w:w="454" w:type="pct"/>
            <w:tcBorders>
              <w:top w:val="single" w:sz="8" w:space="0" w:color="FFFFFF" w:themeColor="background1"/>
              <w:bottom w:val="single" w:sz="6" w:space="0" w:color="FFFFFF"/>
            </w:tcBorders>
            <w:shd w:val="clear" w:color="auto" w:fill="D9D9D9"/>
          </w:tcPr>
          <w:p w14:paraId="5F963E11" w14:textId="77777777" w:rsidR="00701F2A" w:rsidRPr="00373517" w:rsidRDefault="00701F2A" w:rsidP="00804957">
            <w:pPr>
              <w:jc w:val="left"/>
              <w:rPr>
                <w:sz w:val="20"/>
                <w:szCs w:val="20"/>
                <w:lang w:val="en-GB"/>
              </w:rPr>
            </w:pPr>
            <w:r w:rsidRPr="00373517">
              <w:rPr>
                <w:sz w:val="20"/>
                <w:szCs w:val="20"/>
                <w:lang w:val="en-GB"/>
              </w:rPr>
              <w:t xml:space="preserve">Free or subsidized to a variable degree. </w:t>
            </w:r>
          </w:p>
          <w:p w14:paraId="21D8027F" w14:textId="77777777" w:rsidR="00701F2A" w:rsidRPr="00373517" w:rsidRDefault="00701F2A" w:rsidP="00804957">
            <w:pPr>
              <w:jc w:val="left"/>
              <w:rPr>
                <w:sz w:val="20"/>
                <w:szCs w:val="20"/>
                <w:lang w:val="en-GB"/>
              </w:rPr>
            </w:pPr>
            <w:r w:rsidRPr="00373517">
              <w:rPr>
                <w:sz w:val="20"/>
                <w:szCs w:val="20"/>
                <w:lang w:val="en-GB"/>
              </w:rPr>
              <w:t>Can be direct, voucher, or coupon.</w:t>
            </w:r>
          </w:p>
        </w:tc>
        <w:tc>
          <w:tcPr>
            <w:tcW w:w="454" w:type="pct"/>
            <w:tcBorders>
              <w:top w:val="single" w:sz="8" w:space="0" w:color="FFFFFF" w:themeColor="background1"/>
              <w:bottom w:val="single" w:sz="6" w:space="0" w:color="FFFFFF"/>
            </w:tcBorders>
            <w:shd w:val="clear" w:color="auto" w:fill="D9D9D9"/>
          </w:tcPr>
          <w:p w14:paraId="76E48053" w14:textId="77777777" w:rsidR="00701F2A" w:rsidRPr="00373517" w:rsidRDefault="00701F2A" w:rsidP="00804957">
            <w:pPr>
              <w:jc w:val="left"/>
              <w:rPr>
                <w:sz w:val="20"/>
                <w:szCs w:val="20"/>
                <w:lang w:val="en-GB"/>
              </w:rPr>
            </w:pPr>
            <w:r w:rsidRPr="00373517">
              <w:rPr>
                <w:sz w:val="20"/>
                <w:szCs w:val="20"/>
                <w:lang w:val="en-GB"/>
              </w:rPr>
              <w:t xml:space="preserve">Highly variable, based on setting and model used. </w:t>
            </w:r>
          </w:p>
          <w:p w14:paraId="371BE737" w14:textId="77777777" w:rsidR="00701F2A" w:rsidRPr="00373517" w:rsidRDefault="00701F2A" w:rsidP="00804957">
            <w:pPr>
              <w:jc w:val="left"/>
              <w:rPr>
                <w:sz w:val="20"/>
                <w:szCs w:val="20"/>
                <w:lang w:val="en-GB"/>
              </w:rPr>
            </w:pPr>
            <w:r w:rsidRPr="00373517">
              <w:rPr>
                <w:sz w:val="20"/>
                <w:szCs w:val="20"/>
                <w:lang w:val="en-GB"/>
              </w:rPr>
              <w:t xml:space="preserve">Transport costs are often a major component of overall cost. </w:t>
            </w:r>
          </w:p>
        </w:tc>
        <w:tc>
          <w:tcPr>
            <w:tcW w:w="455" w:type="pct"/>
            <w:tcBorders>
              <w:top w:val="single" w:sz="8" w:space="0" w:color="FFFFFF" w:themeColor="background1"/>
              <w:bottom w:val="single" w:sz="6" w:space="0" w:color="FFFFFF"/>
            </w:tcBorders>
            <w:shd w:val="clear" w:color="auto" w:fill="D9D9D9"/>
          </w:tcPr>
          <w:p w14:paraId="4481F495" w14:textId="77777777" w:rsidR="00701F2A" w:rsidRPr="00373517" w:rsidRDefault="00701F2A" w:rsidP="00804957">
            <w:pPr>
              <w:tabs>
                <w:tab w:val="left" w:pos="1024"/>
              </w:tabs>
              <w:ind w:right="-109"/>
              <w:jc w:val="left"/>
              <w:rPr>
                <w:sz w:val="20"/>
                <w:szCs w:val="20"/>
                <w:lang w:val="en-GB"/>
              </w:rPr>
            </w:pPr>
            <w:r w:rsidRPr="00373517">
              <w:rPr>
                <w:sz w:val="20"/>
                <w:szCs w:val="20"/>
                <w:lang w:val="en-GB"/>
              </w:rPr>
              <w:t>Many, including: DRC, Benin, Burkina Faso, Eritrea, Ghana, Kenya, Malawi, Mozambique, Somalia, Tanzania, Uganda, Zambia.</w:t>
            </w:r>
          </w:p>
        </w:tc>
      </w:tr>
      <w:tr w:rsidR="00701F2A" w:rsidRPr="00373517" w14:paraId="17932721" w14:textId="77777777" w:rsidTr="00804957">
        <w:trPr>
          <w:trHeight w:val="284"/>
        </w:trPr>
        <w:tc>
          <w:tcPr>
            <w:tcW w:w="506" w:type="pct"/>
            <w:tcBorders>
              <w:top w:val="single" w:sz="6" w:space="0" w:color="FFFFFF"/>
              <w:bottom w:val="single" w:sz="6" w:space="0" w:color="FFFFFF"/>
            </w:tcBorders>
            <w:shd w:val="clear" w:color="auto" w:fill="D9D9D9"/>
          </w:tcPr>
          <w:p w14:paraId="78693687" w14:textId="77777777" w:rsidR="00701F2A" w:rsidRPr="00373517" w:rsidRDefault="00701F2A" w:rsidP="00804957">
            <w:pPr>
              <w:jc w:val="left"/>
              <w:rPr>
                <w:sz w:val="20"/>
                <w:szCs w:val="20"/>
                <w:lang w:val="en-GB"/>
              </w:rPr>
            </w:pPr>
            <w:r w:rsidRPr="00373517">
              <w:rPr>
                <w:sz w:val="20"/>
                <w:szCs w:val="20"/>
                <w:lang w:val="en-GB"/>
              </w:rPr>
              <w:t>EPI</w:t>
            </w:r>
          </w:p>
        </w:tc>
        <w:tc>
          <w:tcPr>
            <w:tcW w:w="1514" w:type="pct"/>
            <w:tcBorders>
              <w:top w:val="single" w:sz="6" w:space="0" w:color="FFFFFF"/>
              <w:bottom w:val="single" w:sz="6" w:space="0" w:color="FFFFFF"/>
            </w:tcBorders>
            <w:shd w:val="clear" w:color="auto" w:fill="D9D9D9"/>
          </w:tcPr>
          <w:p w14:paraId="775DD32C" w14:textId="77777777" w:rsidR="00701F2A" w:rsidRPr="00373517" w:rsidRDefault="00701F2A" w:rsidP="00804957">
            <w:pPr>
              <w:jc w:val="left"/>
              <w:rPr>
                <w:sz w:val="20"/>
                <w:szCs w:val="20"/>
                <w:lang w:val="en-GB"/>
              </w:rPr>
            </w:pPr>
            <w:r w:rsidRPr="00373517">
              <w:rPr>
                <w:sz w:val="20"/>
                <w:szCs w:val="20"/>
                <w:lang w:val="en-GB"/>
              </w:rPr>
              <w:t xml:space="preserve">One LLIN is given to each child receiving a specific immunisation. Often, this has been measles (at 9 months), using the LLIN to help improve complete immunisation, or has been linked to the first immunisation to raise uptake or to DPT3 to promote DPT completion. If EPI is combined with ANC distribution, then it is appropriate to link the </w:t>
            </w:r>
            <w:r w:rsidRPr="00373517">
              <w:rPr>
                <w:sz w:val="20"/>
                <w:szCs w:val="20"/>
                <w:lang w:val="en-GB"/>
              </w:rPr>
              <w:lastRenderedPageBreak/>
              <w:t>LLIN to one of the later vaccinations, as theoretically the young infant will still benefit from the LLIN received by the mother during ANC.</w:t>
            </w:r>
          </w:p>
          <w:p w14:paraId="657B422F" w14:textId="77777777" w:rsidR="00701F2A" w:rsidRPr="00373517" w:rsidRDefault="00701F2A" w:rsidP="00804957">
            <w:pPr>
              <w:jc w:val="left"/>
              <w:rPr>
                <w:sz w:val="20"/>
                <w:szCs w:val="20"/>
                <w:lang w:val="en-GB"/>
              </w:rPr>
            </w:pPr>
            <w:r w:rsidRPr="00373517">
              <w:rPr>
                <w:sz w:val="20"/>
                <w:szCs w:val="20"/>
                <w:lang w:val="en-GB"/>
              </w:rPr>
              <w:t xml:space="preserve">As with ANC distribution (see above), a range of options is available for sector involvement and LLIN supply chain management and data collation and reporting. Management and supervision of the system may be separate or integrated with other health service activities. </w:t>
            </w:r>
          </w:p>
          <w:p w14:paraId="44A6E103" w14:textId="77777777" w:rsidR="00701F2A" w:rsidRPr="00373517" w:rsidRDefault="00701F2A" w:rsidP="00804957">
            <w:pPr>
              <w:jc w:val="left"/>
              <w:rPr>
                <w:sz w:val="20"/>
                <w:szCs w:val="20"/>
                <w:lang w:val="en-GB"/>
              </w:rPr>
            </w:pPr>
            <w:r w:rsidRPr="00373517">
              <w:rPr>
                <w:sz w:val="20"/>
                <w:szCs w:val="20"/>
                <w:lang w:val="en-GB"/>
              </w:rPr>
              <w:t>The LLIN may be given directly to beneficiaries, or vouchers could be used that can be redeemed against the cost of LLINs in retail outlets.</w:t>
            </w:r>
          </w:p>
        </w:tc>
        <w:tc>
          <w:tcPr>
            <w:tcW w:w="708" w:type="pct"/>
            <w:tcBorders>
              <w:top w:val="single" w:sz="6" w:space="0" w:color="FFFFFF"/>
              <w:bottom w:val="single" w:sz="6" w:space="0" w:color="FFFFFF"/>
            </w:tcBorders>
            <w:shd w:val="clear" w:color="auto" w:fill="D9D9D9"/>
          </w:tcPr>
          <w:p w14:paraId="5113050F" w14:textId="77777777" w:rsidR="00701F2A" w:rsidRPr="00373517" w:rsidRDefault="00701F2A" w:rsidP="00804957">
            <w:pPr>
              <w:jc w:val="left"/>
              <w:rPr>
                <w:sz w:val="20"/>
                <w:szCs w:val="20"/>
                <w:lang w:val="en-GB"/>
              </w:rPr>
            </w:pPr>
            <w:r w:rsidRPr="00373517">
              <w:rPr>
                <w:sz w:val="20"/>
                <w:szCs w:val="20"/>
                <w:lang w:val="en-GB"/>
              </w:rPr>
              <w:lastRenderedPageBreak/>
              <w:t>Functioning health facility network offering EPI, run by any sector.</w:t>
            </w:r>
          </w:p>
          <w:p w14:paraId="61B5E98A" w14:textId="77777777" w:rsidR="00701F2A" w:rsidRPr="00373517" w:rsidRDefault="00701F2A" w:rsidP="00804957">
            <w:pPr>
              <w:jc w:val="left"/>
              <w:rPr>
                <w:sz w:val="20"/>
                <w:szCs w:val="20"/>
                <w:lang w:val="en-GB"/>
              </w:rPr>
            </w:pPr>
            <w:r w:rsidRPr="00373517">
              <w:rPr>
                <w:sz w:val="20"/>
                <w:szCs w:val="20"/>
                <w:lang w:val="en-GB"/>
              </w:rPr>
              <w:t xml:space="preserve">Good distribution system and supply </w:t>
            </w:r>
            <w:r w:rsidRPr="00373517">
              <w:rPr>
                <w:sz w:val="20"/>
                <w:szCs w:val="20"/>
                <w:lang w:val="en-GB"/>
              </w:rPr>
              <w:lastRenderedPageBreak/>
              <w:t>chain management to avoid stock-outs.</w:t>
            </w:r>
          </w:p>
          <w:p w14:paraId="1ACD2BDA" w14:textId="77777777" w:rsidR="00701F2A" w:rsidRPr="00373517" w:rsidRDefault="00701F2A" w:rsidP="00804957">
            <w:pPr>
              <w:jc w:val="left"/>
              <w:rPr>
                <w:sz w:val="20"/>
                <w:szCs w:val="20"/>
                <w:lang w:val="en-GB"/>
              </w:rPr>
            </w:pPr>
            <w:r w:rsidRPr="00373517">
              <w:rPr>
                <w:sz w:val="20"/>
                <w:szCs w:val="20"/>
                <w:lang w:val="en-GB"/>
              </w:rPr>
              <w:t>High levels of EPI participation.</w:t>
            </w:r>
          </w:p>
          <w:p w14:paraId="4C180011" w14:textId="77777777" w:rsidR="00701F2A" w:rsidRPr="00373517" w:rsidRDefault="00701F2A" w:rsidP="00804957">
            <w:pPr>
              <w:jc w:val="left"/>
              <w:rPr>
                <w:sz w:val="20"/>
                <w:szCs w:val="20"/>
                <w:lang w:val="en-GB"/>
              </w:rPr>
            </w:pPr>
            <w:r w:rsidRPr="00373517">
              <w:rPr>
                <w:sz w:val="20"/>
                <w:szCs w:val="20"/>
                <w:lang w:val="en-GB"/>
              </w:rPr>
              <w:t>Good public awareness of LLIN availability and belief in their benefits among caregivers.</w:t>
            </w:r>
          </w:p>
        </w:tc>
        <w:tc>
          <w:tcPr>
            <w:tcW w:w="454" w:type="pct"/>
            <w:tcBorders>
              <w:top w:val="single" w:sz="6" w:space="0" w:color="FFFFFF"/>
              <w:bottom w:val="single" w:sz="6" w:space="0" w:color="FFFFFF"/>
            </w:tcBorders>
            <w:shd w:val="clear" w:color="auto" w:fill="D9D9D9"/>
          </w:tcPr>
          <w:p w14:paraId="4FC77D04" w14:textId="77777777" w:rsidR="00701F2A" w:rsidRPr="00373517" w:rsidRDefault="00701F2A" w:rsidP="00804957">
            <w:pPr>
              <w:jc w:val="left"/>
              <w:rPr>
                <w:sz w:val="20"/>
                <w:szCs w:val="20"/>
                <w:lang w:val="en-GB"/>
              </w:rPr>
            </w:pPr>
            <w:r w:rsidRPr="00373517">
              <w:rPr>
                <w:sz w:val="20"/>
                <w:szCs w:val="20"/>
                <w:lang w:val="en-GB"/>
              </w:rPr>
              <w:lastRenderedPageBreak/>
              <w:t xml:space="preserve">Slight to medium (similar to ANC system), given that EPI will primarily target &lt;1s </w:t>
            </w:r>
            <w:r w:rsidRPr="00373517">
              <w:rPr>
                <w:sz w:val="20"/>
                <w:szCs w:val="20"/>
                <w:lang w:val="en-GB"/>
              </w:rPr>
              <w:lastRenderedPageBreak/>
              <w:t xml:space="preserve">(~5% of population). EPI uptake is relatively good (&gt;60%) in most countries. </w:t>
            </w:r>
          </w:p>
        </w:tc>
        <w:tc>
          <w:tcPr>
            <w:tcW w:w="454" w:type="pct"/>
            <w:tcBorders>
              <w:top w:val="single" w:sz="6" w:space="0" w:color="FFFFFF"/>
              <w:bottom w:val="single" w:sz="6" w:space="0" w:color="FFFFFF"/>
            </w:tcBorders>
            <w:shd w:val="clear" w:color="auto" w:fill="D9D9D9"/>
          </w:tcPr>
          <w:p w14:paraId="3313F16C" w14:textId="77777777" w:rsidR="00701F2A" w:rsidRPr="00373517" w:rsidRDefault="00701F2A" w:rsidP="00804957">
            <w:pPr>
              <w:jc w:val="left"/>
              <w:rPr>
                <w:sz w:val="20"/>
                <w:szCs w:val="20"/>
                <w:lang w:val="en-GB"/>
              </w:rPr>
            </w:pPr>
            <w:r w:rsidRPr="00373517">
              <w:rPr>
                <w:sz w:val="20"/>
                <w:szCs w:val="20"/>
                <w:lang w:val="en-GB"/>
              </w:rPr>
              <w:lastRenderedPageBreak/>
              <w:t xml:space="preserve">As with ANC free LLINs will be more equitably accessed than those sold, but the </w:t>
            </w:r>
            <w:r w:rsidRPr="00373517">
              <w:rPr>
                <w:sz w:val="20"/>
                <w:szCs w:val="20"/>
                <w:lang w:val="en-GB"/>
              </w:rPr>
              <w:lastRenderedPageBreak/>
              <w:t>equity of the system will be linked to the equity of EPI access.</w:t>
            </w:r>
          </w:p>
        </w:tc>
        <w:tc>
          <w:tcPr>
            <w:tcW w:w="454" w:type="pct"/>
            <w:tcBorders>
              <w:top w:val="single" w:sz="6" w:space="0" w:color="FFFFFF"/>
              <w:bottom w:val="single" w:sz="6" w:space="0" w:color="FFFFFF"/>
            </w:tcBorders>
            <w:shd w:val="clear" w:color="auto" w:fill="D9D9D9"/>
          </w:tcPr>
          <w:p w14:paraId="1F219673" w14:textId="77777777" w:rsidR="00701F2A" w:rsidRPr="00373517" w:rsidRDefault="00701F2A" w:rsidP="00804957">
            <w:pPr>
              <w:jc w:val="left"/>
              <w:rPr>
                <w:sz w:val="20"/>
                <w:szCs w:val="20"/>
                <w:lang w:val="en-GB"/>
              </w:rPr>
            </w:pPr>
            <w:r w:rsidRPr="00373517">
              <w:rPr>
                <w:sz w:val="20"/>
                <w:szCs w:val="20"/>
                <w:lang w:val="en-GB"/>
              </w:rPr>
              <w:lastRenderedPageBreak/>
              <w:t>Free or subsidized to a variable degree.</w:t>
            </w:r>
          </w:p>
          <w:p w14:paraId="669587ED" w14:textId="77777777" w:rsidR="00701F2A" w:rsidRPr="00373517" w:rsidRDefault="00701F2A" w:rsidP="00804957">
            <w:pPr>
              <w:jc w:val="left"/>
              <w:rPr>
                <w:sz w:val="20"/>
                <w:szCs w:val="20"/>
                <w:lang w:val="en-GB"/>
              </w:rPr>
            </w:pPr>
            <w:r w:rsidRPr="00373517">
              <w:rPr>
                <w:sz w:val="20"/>
                <w:szCs w:val="20"/>
                <w:lang w:val="en-GB"/>
              </w:rPr>
              <w:t xml:space="preserve">Can be direct, </w:t>
            </w:r>
            <w:r w:rsidRPr="00373517">
              <w:rPr>
                <w:sz w:val="20"/>
                <w:szCs w:val="20"/>
                <w:lang w:val="en-GB"/>
              </w:rPr>
              <w:lastRenderedPageBreak/>
              <w:t>voucher, or coupon.</w:t>
            </w:r>
          </w:p>
        </w:tc>
        <w:tc>
          <w:tcPr>
            <w:tcW w:w="454" w:type="pct"/>
            <w:tcBorders>
              <w:top w:val="single" w:sz="6" w:space="0" w:color="FFFFFF"/>
              <w:bottom w:val="single" w:sz="6" w:space="0" w:color="FFFFFF"/>
            </w:tcBorders>
            <w:shd w:val="clear" w:color="auto" w:fill="D9D9D9"/>
          </w:tcPr>
          <w:p w14:paraId="118C7A40" w14:textId="77777777" w:rsidR="00701F2A" w:rsidRPr="00373517" w:rsidRDefault="00701F2A" w:rsidP="00804957">
            <w:pPr>
              <w:jc w:val="left"/>
              <w:rPr>
                <w:sz w:val="20"/>
                <w:szCs w:val="20"/>
                <w:lang w:val="en-GB"/>
              </w:rPr>
            </w:pPr>
            <w:r w:rsidRPr="00373517">
              <w:rPr>
                <w:sz w:val="20"/>
                <w:szCs w:val="20"/>
                <w:lang w:val="en-GB"/>
              </w:rPr>
              <w:lastRenderedPageBreak/>
              <w:t xml:space="preserve">Highly variable, based on setting and model used. </w:t>
            </w:r>
          </w:p>
          <w:p w14:paraId="553A92FC" w14:textId="77777777" w:rsidR="00701F2A" w:rsidRPr="00373517" w:rsidRDefault="00701F2A" w:rsidP="00804957">
            <w:pPr>
              <w:jc w:val="left"/>
              <w:rPr>
                <w:sz w:val="20"/>
                <w:szCs w:val="20"/>
                <w:lang w:val="en-GB"/>
              </w:rPr>
            </w:pPr>
            <w:r w:rsidRPr="00373517">
              <w:rPr>
                <w:sz w:val="20"/>
                <w:szCs w:val="20"/>
                <w:lang w:val="en-GB"/>
              </w:rPr>
              <w:t xml:space="preserve">Transport </w:t>
            </w:r>
            <w:r w:rsidRPr="00373517">
              <w:rPr>
                <w:sz w:val="20"/>
                <w:szCs w:val="20"/>
                <w:lang w:val="en-GB"/>
              </w:rPr>
              <w:lastRenderedPageBreak/>
              <w:t>costs are often a major component of overall cost.</w:t>
            </w:r>
          </w:p>
        </w:tc>
        <w:tc>
          <w:tcPr>
            <w:tcW w:w="455" w:type="pct"/>
            <w:tcBorders>
              <w:top w:val="single" w:sz="6" w:space="0" w:color="FFFFFF"/>
              <w:bottom w:val="single" w:sz="6" w:space="0" w:color="FFFFFF"/>
            </w:tcBorders>
            <w:shd w:val="clear" w:color="auto" w:fill="D9D9D9"/>
          </w:tcPr>
          <w:p w14:paraId="4325AE0E" w14:textId="77777777" w:rsidR="00701F2A" w:rsidRPr="00373517" w:rsidRDefault="00701F2A" w:rsidP="00804957">
            <w:pPr>
              <w:jc w:val="left"/>
              <w:rPr>
                <w:sz w:val="20"/>
                <w:szCs w:val="20"/>
                <w:lang w:val="en-GB"/>
              </w:rPr>
            </w:pPr>
            <w:r w:rsidRPr="00373517">
              <w:rPr>
                <w:sz w:val="20"/>
                <w:szCs w:val="20"/>
                <w:lang w:val="en-GB"/>
              </w:rPr>
              <w:lastRenderedPageBreak/>
              <w:t xml:space="preserve">UNICEF in some countries. Experience with intermittent distribution </w:t>
            </w:r>
            <w:r w:rsidRPr="00373517">
              <w:rPr>
                <w:sz w:val="20"/>
                <w:szCs w:val="20"/>
                <w:lang w:val="en-GB"/>
              </w:rPr>
              <w:lastRenderedPageBreak/>
              <w:t xml:space="preserve">(e.g. child health weeks, for example) in Nigeria and Uganda. </w:t>
            </w:r>
          </w:p>
        </w:tc>
      </w:tr>
      <w:tr w:rsidR="00701F2A" w:rsidRPr="00373517" w14:paraId="60E1C818" w14:textId="77777777" w:rsidTr="00804957">
        <w:trPr>
          <w:trHeight w:val="284"/>
        </w:trPr>
        <w:tc>
          <w:tcPr>
            <w:tcW w:w="506" w:type="pct"/>
            <w:tcBorders>
              <w:top w:val="single" w:sz="6" w:space="0" w:color="FFFFFF"/>
              <w:bottom w:val="single" w:sz="6" w:space="0" w:color="FFFFFF"/>
            </w:tcBorders>
            <w:shd w:val="clear" w:color="auto" w:fill="D9D9D9"/>
          </w:tcPr>
          <w:p w14:paraId="0350E0E1" w14:textId="77777777" w:rsidR="00701F2A" w:rsidRPr="00373517" w:rsidRDefault="00701F2A" w:rsidP="00804957">
            <w:pPr>
              <w:jc w:val="left"/>
              <w:rPr>
                <w:sz w:val="20"/>
                <w:szCs w:val="20"/>
                <w:lang w:val="en-GB"/>
              </w:rPr>
            </w:pPr>
            <w:r w:rsidRPr="00373517">
              <w:rPr>
                <w:sz w:val="20"/>
                <w:szCs w:val="20"/>
                <w:lang w:val="en-GB"/>
              </w:rPr>
              <w:lastRenderedPageBreak/>
              <w:t>Schools</w:t>
            </w:r>
          </w:p>
        </w:tc>
        <w:tc>
          <w:tcPr>
            <w:tcW w:w="1514" w:type="pct"/>
            <w:tcBorders>
              <w:top w:val="single" w:sz="6" w:space="0" w:color="FFFFFF"/>
              <w:bottom w:val="single" w:sz="6" w:space="0" w:color="FFFFFF"/>
            </w:tcBorders>
            <w:shd w:val="clear" w:color="auto" w:fill="D9D9D9"/>
          </w:tcPr>
          <w:p w14:paraId="50CFBA94" w14:textId="77777777" w:rsidR="00701F2A" w:rsidRPr="00373517" w:rsidRDefault="00701F2A" w:rsidP="00804957">
            <w:pPr>
              <w:jc w:val="left"/>
              <w:rPr>
                <w:sz w:val="20"/>
                <w:szCs w:val="20"/>
                <w:lang w:val="en-GB"/>
              </w:rPr>
            </w:pPr>
            <w:r w:rsidRPr="00373517">
              <w:rPr>
                <w:sz w:val="20"/>
                <w:szCs w:val="20"/>
                <w:lang w:val="en-GB"/>
              </w:rPr>
              <w:t>Limited experience. A range of different models could be considered, e.g. (i) continuous availability, with a stock managed by one assigned school staff member who provides LLINs according to specified criteria, which may be: anyone who asks for one (i.e. acts as a source for the general population in areas where the population cannot afford or has no access to a commercial sector distributor), those who have a new baby at home, new school registrants, etc. (ii) intermittent availability, with stock provided at the start of each school year for new intake, pupils entering a certain grade, etc.</w:t>
            </w:r>
          </w:p>
          <w:p w14:paraId="4C35AB5D" w14:textId="77777777" w:rsidR="00701F2A" w:rsidRPr="00373517" w:rsidRDefault="00701F2A" w:rsidP="00804957">
            <w:pPr>
              <w:jc w:val="left"/>
              <w:rPr>
                <w:sz w:val="20"/>
                <w:szCs w:val="20"/>
                <w:lang w:val="en-GB"/>
              </w:rPr>
            </w:pPr>
            <w:r w:rsidRPr="00373517">
              <w:rPr>
                <w:sz w:val="20"/>
                <w:szCs w:val="20"/>
                <w:lang w:val="en-GB"/>
              </w:rPr>
              <w:t>The supply chain and data collation and reporting may well need to be outside school system functions. An option could be to use the schools as a mechanism to deliver vouchers redeemable in the commercial sector or to deliver coupons redeemable at other nearby public-sector outlets (e.g. ANC services) for a free LLIN. This would avoid setting up a supply chain of LLINs within schools but would involve other management needs and costs.</w:t>
            </w:r>
          </w:p>
          <w:p w14:paraId="41FBF955" w14:textId="77777777" w:rsidR="00701F2A" w:rsidRPr="00373517" w:rsidRDefault="00701F2A" w:rsidP="00804957">
            <w:pPr>
              <w:jc w:val="left"/>
              <w:rPr>
                <w:sz w:val="20"/>
                <w:szCs w:val="20"/>
                <w:lang w:val="en-GB"/>
              </w:rPr>
            </w:pPr>
            <w:r w:rsidRPr="00373517">
              <w:rPr>
                <w:sz w:val="20"/>
                <w:szCs w:val="20"/>
                <w:lang w:val="en-GB"/>
              </w:rPr>
              <w:t>Inclusion of Koranic schools may expand access in some settings.</w:t>
            </w:r>
          </w:p>
        </w:tc>
        <w:tc>
          <w:tcPr>
            <w:tcW w:w="708" w:type="pct"/>
            <w:tcBorders>
              <w:top w:val="single" w:sz="6" w:space="0" w:color="FFFFFF"/>
              <w:bottom w:val="single" w:sz="6" w:space="0" w:color="FFFFFF"/>
            </w:tcBorders>
            <w:shd w:val="clear" w:color="auto" w:fill="D9D9D9"/>
          </w:tcPr>
          <w:p w14:paraId="7A9916F4" w14:textId="77777777" w:rsidR="00701F2A" w:rsidRPr="00373517" w:rsidRDefault="00701F2A" w:rsidP="00804957">
            <w:pPr>
              <w:jc w:val="left"/>
              <w:rPr>
                <w:sz w:val="20"/>
                <w:szCs w:val="20"/>
                <w:lang w:val="en-GB"/>
              </w:rPr>
            </w:pPr>
            <w:r w:rsidRPr="00373517">
              <w:rPr>
                <w:sz w:val="20"/>
                <w:szCs w:val="20"/>
                <w:lang w:val="en-GB"/>
              </w:rPr>
              <w:t>Good school enrolment. Even if attendance is low, as long as enrolment is high, there is a chance to use this delivery channel successfully.</w:t>
            </w:r>
          </w:p>
          <w:p w14:paraId="5E12901D" w14:textId="77777777" w:rsidR="00701F2A" w:rsidRPr="00373517" w:rsidRDefault="00701F2A" w:rsidP="00804957">
            <w:pPr>
              <w:jc w:val="left"/>
              <w:rPr>
                <w:sz w:val="20"/>
                <w:szCs w:val="20"/>
                <w:lang w:val="en-GB"/>
              </w:rPr>
            </w:pPr>
            <w:r w:rsidRPr="00373517">
              <w:rPr>
                <w:sz w:val="20"/>
                <w:szCs w:val="20"/>
                <w:lang w:val="en-GB"/>
              </w:rPr>
              <w:t xml:space="preserve">Ability to ensure supply to the schools, if LLINs are given directly. </w:t>
            </w:r>
          </w:p>
          <w:p w14:paraId="092FA3F2" w14:textId="77777777" w:rsidR="00701F2A" w:rsidRPr="00373517" w:rsidRDefault="00701F2A" w:rsidP="00804957">
            <w:pPr>
              <w:jc w:val="left"/>
              <w:rPr>
                <w:sz w:val="20"/>
                <w:szCs w:val="20"/>
                <w:lang w:val="en-GB"/>
              </w:rPr>
            </w:pPr>
            <w:r w:rsidRPr="00373517">
              <w:rPr>
                <w:sz w:val="20"/>
                <w:szCs w:val="20"/>
                <w:lang w:val="en-GB"/>
              </w:rPr>
              <w:t>Ability to have a functional data reporting system on LLINs distributed.</w:t>
            </w:r>
          </w:p>
        </w:tc>
        <w:tc>
          <w:tcPr>
            <w:tcW w:w="454" w:type="pct"/>
            <w:tcBorders>
              <w:top w:val="single" w:sz="6" w:space="0" w:color="FFFFFF"/>
              <w:bottom w:val="single" w:sz="6" w:space="0" w:color="FFFFFF"/>
            </w:tcBorders>
            <w:shd w:val="clear" w:color="auto" w:fill="D9D9D9"/>
          </w:tcPr>
          <w:p w14:paraId="03B1349D" w14:textId="77777777" w:rsidR="00701F2A" w:rsidRPr="00373517" w:rsidRDefault="00701F2A" w:rsidP="00804957">
            <w:pPr>
              <w:jc w:val="left"/>
              <w:rPr>
                <w:sz w:val="20"/>
                <w:szCs w:val="20"/>
                <w:lang w:val="en-GB"/>
              </w:rPr>
            </w:pPr>
            <w:r w:rsidRPr="00373517">
              <w:rPr>
                <w:sz w:val="20"/>
                <w:szCs w:val="20"/>
                <w:lang w:val="en-GB"/>
              </w:rPr>
              <w:t>May be great or slight, depending on the model. Can be fairly easily tailored to need.</w:t>
            </w:r>
          </w:p>
        </w:tc>
        <w:tc>
          <w:tcPr>
            <w:tcW w:w="454" w:type="pct"/>
            <w:tcBorders>
              <w:top w:val="single" w:sz="6" w:space="0" w:color="FFFFFF"/>
              <w:bottom w:val="single" w:sz="6" w:space="0" w:color="FFFFFF"/>
            </w:tcBorders>
            <w:shd w:val="clear" w:color="auto" w:fill="D9D9D9"/>
          </w:tcPr>
          <w:p w14:paraId="403C1944" w14:textId="77777777" w:rsidR="00701F2A" w:rsidRPr="00373517" w:rsidRDefault="00701F2A" w:rsidP="00804957">
            <w:pPr>
              <w:jc w:val="left"/>
              <w:rPr>
                <w:sz w:val="20"/>
                <w:szCs w:val="20"/>
                <w:lang w:val="en-GB"/>
              </w:rPr>
            </w:pPr>
            <w:r w:rsidRPr="00373517">
              <w:rPr>
                <w:sz w:val="20"/>
                <w:szCs w:val="20"/>
                <w:lang w:val="en-GB"/>
              </w:rPr>
              <w:t xml:space="preserve">Linked to equity of access to schools; therefore, variable between countries. </w:t>
            </w:r>
          </w:p>
          <w:p w14:paraId="5CA22250" w14:textId="77777777" w:rsidR="00701F2A" w:rsidRPr="00373517" w:rsidRDefault="00701F2A" w:rsidP="00804957">
            <w:pPr>
              <w:jc w:val="left"/>
              <w:rPr>
                <w:sz w:val="20"/>
                <w:szCs w:val="20"/>
                <w:lang w:val="en-GB"/>
              </w:rPr>
            </w:pPr>
            <w:r w:rsidRPr="00373517">
              <w:rPr>
                <w:sz w:val="20"/>
                <w:szCs w:val="20"/>
                <w:lang w:val="en-GB"/>
              </w:rPr>
              <w:t>Linking to primary level will be more equitable than to secondary in most settings.</w:t>
            </w:r>
          </w:p>
        </w:tc>
        <w:tc>
          <w:tcPr>
            <w:tcW w:w="454" w:type="pct"/>
            <w:tcBorders>
              <w:top w:val="single" w:sz="6" w:space="0" w:color="FFFFFF"/>
              <w:bottom w:val="single" w:sz="6" w:space="0" w:color="FFFFFF"/>
            </w:tcBorders>
            <w:shd w:val="clear" w:color="auto" w:fill="D9D9D9"/>
          </w:tcPr>
          <w:p w14:paraId="530B4462" w14:textId="77777777" w:rsidR="00701F2A" w:rsidRPr="00373517" w:rsidRDefault="00701F2A" w:rsidP="00804957">
            <w:pPr>
              <w:jc w:val="left"/>
              <w:rPr>
                <w:sz w:val="20"/>
                <w:szCs w:val="20"/>
                <w:lang w:val="en-GB"/>
              </w:rPr>
            </w:pPr>
            <w:r w:rsidRPr="00373517">
              <w:rPr>
                <w:sz w:val="20"/>
                <w:szCs w:val="20"/>
                <w:lang w:val="en-GB"/>
              </w:rPr>
              <w:t xml:space="preserve">Free or subsidized to a variable degree. </w:t>
            </w:r>
          </w:p>
          <w:p w14:paraId="724B3DF6" w14:textId="77777777" w:rsidR="00701F2A" w:rsidRPr="00373517" w:rsidRDefault="00701F2A" w:rsidP="00804957">
            <w:pPr>
              <w:jc w:val="left"/>
              <w:rPr>
                <w:sz w:val="20"/>
                <w:szCs w:val="20"/>
                <w:lang w:val="en-GB"/>
              </w:rPr>
            </w:pPr>
            <w:r w:rsidRPr="00373517">
              <w:rPr>
                <w:sz w:val="20"/>
                <w:szCs w:val="20"/>
                <w:lang w:val="en-GB"/>
              </w:rPr>
              <w:t>Could be direct, voucher, or coupon.</w:t>
            </w:r>
          </w:p>
        </w:tc>
        <w:tc>
          <w:tcPr>
            <w:tcW w:w="454" w:type="pct"/>
            <w:tcBorders>
              <w:top w:val="single" w:sz="6" w:space="0" w:color="FFFFFF"/>
              <w:bottom w:val="single" w:sz="6" w:space="0" w:color="FFFFFF"/>
            </w:tcBorders>
            <w:shd w:val="clear" w:color="auto" w:fill="D9D9D9"/>
          </w:tcPr>
          <w:p w14:paraId="4B9508D1" w14:textId="77777777" w:rsidR="00701F2A" w:rsidRPr="00373517" w:rsidRDefault="00701F2A" w:rsidP="00804957">
            <w:pPr>
              <w:jc w:val="left"/>
              <w:rPr>
                <w:sz w:val="20"/>
                <w:szCs w:val="20"/>
                <w:lang w:val="en-GB"/>
              </w:rPr>
            </w:pPr>
            <w:r w:rsidRPr="00373517">
              <w:rPr>
                <w:sz w:val="20"/>
                <w:szCs w:val="20"/>
                <w:lang w:val="en-GB"/>
              </w:rPr>
              <w:t>Limited experience; no data available. Likely more expensive than ANC/EPI channels, as the same costs plus greater transport and supervision costs.</w:t>
            </w:r>
          </w:p>
        </w:tc>
        <w:tc>
          <w:tcPr>
            <w:tcW w:w="455" w:type="pct"/>
            <w:tcBorders>
              <w:top w:val="single" w:sz="6" w:space="0" w:color="FFFFFF"/>
              <w:bottom w:val="single" w:sz="6" w:space="0" w:color="FFFFFF"/>
            </w:tcBorders>
            <w:shd w:val="clear" w:color="auto" w:fill="D9D9D9"/>
          </w:tcPr>
          <w:p w14:paraId="2F801CE8" w14:textId="77777777" w:rsidR="00701F2A" w:rsidRPr="00373517" w:rsidRDefault="00701F2A" w:rsidP="00804957">
            <w:pPr>
              <w:jc w:val="left"/>
              <w:rPr>
                <w:sz w:val="20"/>
                <w:szCs w:val="20"/>
                <w:lang w:val="en-GB"/>
              </w:rPr>
            </w:pPr>
            <w:r w:rsidRPr="00373517">
              <w:rPr>
                <w:sz w:val="20"/>
                <w:szCs w:val="20"/>
                <w:lang w:val="en-GB"/>
              </w:rPr>
              <w:t>Small-scale projects in Sri Lanka, Yemen, Kenya.</w:t>
            </w:r>
          </w:p>
        </w:tc>
      </w:tr>
      <w:tr w:rsidR="00701F2A" w:rsidRPr="00373517" w14:paraId="6008F72A" w14:textId="77777777" w:rsidTr="00804957">
        <w:trPr>
          <w:trHeight w:val="284"/>
        </w:trPr>
        <w:tc>
          <w:tcPr>
            <w:tcW w:w="5000" w:type="pct"/>
            <w:gridSpan w:val="8"/>
            <w:tcBorders>
              <w:top w:val="single" w:sz="6" w:space="0" w:color="FFFFFF"/>
              <w:bottom w:val="single" w:sz="6" w:space="0" w:color="FFFFFF"/>
            </w:tcBorders>
            <w:shd w:val="clear" w:color="auto" w:fill="70AD47" w:themeFill="accent6"/>
          </w:tcPr>
          <w:p w14:paraId="50C63C6D" w14:textId="77777777" w:rsidR="00701F2A" w:rsidRPr="00373517" w:rsidRDefault="00701F2A" w:rsidP="00804957">
            <w:pPr>
              <w:jc w:val="left"/>
              <w:rPr>
                <w:color w:val="FFFFFF"/>
                <w:sz w:val="20"/>
                <w:szCs w:val="20"/>
                <w:lang w:val="en-GB"/>
              </w:rPr>
            </w:pPr>
            <w:r w:rsidRPr="00373517">
              <w:rPr>
                <w:color w:val="FFFFFF"/>
                <w:sz w:val="20"/>
                <w:szCs w:val="20"/>
                <w:lang w:val="en-GB"/>
              </w:rPr>
              <w:t>Pull Mechanisms</w:t>
            </w:r>
          </w:p>
        </w:tc>
      </w:tr>
      <w:tr w:rsidR="00701F2A" w:rsidRPr="00373517" w14:paraId="13901EEB" w14:textId="77777777" w:rsidTr="00804957">
        <w:trPr>
          <w:trHeight w:val="284"/>
        </w:trPr>
        <w:tc>
          <w:tcPr>
            <w:tcW w:w="506" w:type="pct"/>
            <w:tcBorders>
              <w:top w:val="single" w:sz="6" w:space="0" w:color="FFFFFF"/>
              <w:bottom w:val="single" w:sz="6" w:space="0" w:color="FFFFFF"/>
            </w:tcBorders>
            <w:shd w:val="clear" w:color="auto" w:fill="D9D9D9"/>
          </w:tcPr>
          <w:p w14:paraId="52FEF0BB" w14:textId="77777777" w:rsidR="00701F2A" w:rsidRPr="00373517" w:rsidRDefault="00701F2A" w:rsidP="00804957">
            <w:pPr>
              <w:ind w:right="-110"/>
              <w:jc w:val="left"/>
              <w:rPr>
                <w:sz w:val="20"/>
                <w:szCs w:val="20"/>
                <w:lang w:val="en-GB"/>
              </w:rPr>
            </w:pPr>
            <w:r w:rsidRPr="00373517">
              <w:rPr>
                <w:sz w:val="20"/>
                <w:szCs w:val="20"/>
                <w:lang w:val="en-GB"/>
              </w:rPr>
              <w:t>Commercial  sector</w:t>
            </w:r>
          </w:p>
        </w:tc>
        <w:tc>
          <w:tcPr>
            <w:tcW w:w="1514" w:type="pct"/>
            <w:tcBorders>
              <w:top w:val="single" w:sz="6" w:space="0" w:color="FFFFFF"/>
              <w:bottom w:val="single" w:sz="6" w:space="0" w:color="FFFFFF"/>
            </w:tcBorders>
            <w:shd w:val="clear" w:color="auto" w:fill="D9D9D9"/>
          </w:tcPr>
          <w:p w14:paraId="1966140C" w14:textId="77777777" w:rsidR="00701F2A" w:rsidRPr="00373517" w:rsidRDefault="00701F2A" w:rsidP="00804957">
            <w:pPr>
              <w:jc w:val="left"/>
              <w:rPr>
                <w:sz w:val="20"/>
                <w:szCs w:val="20"/>
                <w:lang w:val="en-GB"/>
              </w:rPr>
            </w:pPr>
            <w:r w:rsidRPr="00373517">
              <w:rPr>
                <w:sz w:val="20"/>
                <w:szCs w:val="20"/>
                <w:lang w:val="en-GB"/>
              </w:rPr>
              <w:t>Several options exist for using this channel as a delivery mechanism:</w:t>
            </w:r>
          </w:p>
          <w:p w14:paraId="7C1BC93A" w14:textId="77777777" w:rsidR="00701F2A" w:rsidRPr="00373517" w:rsidRDefault="00701F2A" w:rsidP="00701F2A">
            <w:pPr>
              <w:numPr>
                <w:ilvl w:val="0"/>
                <w:numId w:val="2"/>
              </w:numPr>
              <w:ind w:left="176" w:hanging="176"/>
              <w:jc w:val="left"/>
              <w:rPr>
                <w:sz w:val="20"/>
                <w:szCs w:val="20"/>
                <w:lang w:val="en-GB"/>
              </w:rPr>
            </w:pPr>
            <w:r w:rsidRPr="00373517">
              <w:rPr>
                <w:sz w:val="20"/>
                <w:szCs w:val="20"/>
                <w:lang w:val="en-GB"/>
              </w:rPr>
              <w:t>No support to the sector. This may be appropriate if a flourishing LLIN sector is already in place.</w:t>
            </w:r>
          </w:p>
          <w:p w14:paraId="5103B11A" w14:textId="77777777" w:rsidR="00701F2A" w:rsidRPr="00373517" w:rsidRDefault="00701F2A" w:rsidP="00701F2A">
            <w:pPr>
              <w:numPr>
                <w:ilvl w:val="0"/>
                <w:numId w:val="2"/>
              </w:numPr>
              <w:ind w:left="176" w:hanging="176"/>
              <w:jc w:val="left"/>
              <w:rPr>
                <w:sz w:val="20"/>
                <w:szCs w:val="20"/>
                <w:lang w:val="en-GB"/>
              </w:rPr>
            </w:pPr>
            <w:r w:rsidRPr="00373517">
              <w:rPr>
                <w:sz w:val="20"/>
                <w:szCs w:val="20"/>
                <w:lang w:val="en-GB"/>
              </w:rPr>
              <w:t xml:space="preserve">Support </w:t>
            </w:r>
            <w:r w:rsidRPr="00373517">
              <w:rPr>
                <w:i/>
                <w:sz w:val="20"/>
                <w:szCs w:val="20"/>
                <w:lang w:val="en-GB"/>
              </w:rPr>
              <w:t xml:space="preserve">excluding </w:t>
            </w:r>
            <w:r w:rsidRPr="00373517">
              <w:rPr>
                <w:sz w:val="20"/>
                <w:szCs w:val="20"/>
                <w:lang w:val="en-GB"/>
              </w:rPr>
              <w:t>price subsidies; where the programme does not provide money to directly reduce the price of LLINs but rather provides technical support on such matters as bidding on contracts, government policy on products, sourcing products, and marketing and/or financial support, e.g. for the logistics of an expanded network or to cover marketing costs.</w:t>
            </w:r>
          </w:p>
          <w:p w14:paraId="15AE162E" w14:textId="77777777" w:rsidR="00701F2A" w:rsidRPr="00373517" w:rsidRDefault="00701F2A" w:rsidP="00804957">
            <w:pPr>
              <w:ind w:left="176"/>
              <w:jc w:val="left"/>
              <w:rPr>
                <w:sz w:val="20"/>
                <w:szCs w:val="20"/>
                <w:lang w:val="en-GB"/>
              </w:rPr>
            </w:pPr>
            <w:r w:rsidRPr="00373517">
              <w:rPr>
                <w:sz w:val="20"/>
                <w:szCs w:val="20"/>
                <w:lang w:val="en-GB"/>
              </w:rPr>
              <w:t xml:space="preserve">This approach would be appropriate to expand the existing ITN and LLIN commercial sector’s reach, for example, or the quality of its products. </w:t>
            </w:r>
          </w:p>
          <w:p w14:paraId="52958D1F" w14:textId="77777777" w:rsidR="00701F2A" w:rsidRPr="00373517" w:rsidRDefault="00701F2A" w:rsidP="00701F2A">
            <w:pPr>
              <w:numPr>
                <w:ilvl w:val="0"/>
                <w:numId w:val="2"/>
              </w:numPr>
              <w:ind w:left="176" w:hanging="176"/>
              <w:jc w:val="left"/>
              <w:rPr>
                <w:sz w:val="20"/>
                <w:szCs w:val="20"/>
                <w:lang w:val="en-GB"/>
              </w:rPr>
            </w:pPr>
            <w:r w:rsidRPr="00373517">
              <w:rPr>
                <w:rFonts w:eastAsia="Cambria" w:cs="Helvetica"/>
                <w:sz w:val="20"/>
                <w:szCs w:val="20"/>
                <w:lang w:val="en-GB" w:eastAsia="en-GB"/>
              </w:rPr>
              <w:t xml:space="preserve">Price subsidies (which may be combined with other technical and financial support), in which a component of the funding is specifically designed to reduce the price of the product to the user. Price subsidies may be appropriate where the existing commercial ITN/LLIN sector needs more substantive support, where there are commercial-sector players in similar industries (textiles, etc.) interested in expanding their business but in need of considerable support and encouragement, or where the population’s ability and willingness to pay is particularly low. </w:t>
            </w:r>
          </w:p>
          <w:p w14:paraId="4E53B0C2" w14:textId="77777777" w:rsidR="00701F2A" w:rsidRPr="00373517" w:rsidRDefault="00701F2A" w:rsidP="00804957">
            <w:pPr>
              <w:ind w:left="176"/>
              <w:jc w:val="left"/>
              <w:rPr>
                <w:sz w:val="20"/>
                <w:szCs w:val="20"/>
                <w:lang w:val="en-GB"/>
              </w:rPr>
            </w:pPr>
            <w:r w:rsidRPr="00373517">
              <w:rPr>
                <w:rFonts w:eastAsia="Cambria" w:cs="Helvetica"/>
                <w:sz w:val="20"/>
                <w:szCs w:val="20"/>
                <w:lang w:val="en-GB" w:eastAsia="en-GB"/>
              </w:rPr>
              <w:t>The price subsidy can be applied at different points in the supply chain:</w:t>
            </w:r>
          </w:p>
          <w:p w14:paraId="7BB0DBCA" w14:textId="77777777" w:rsidR="00701F2A" w:rsidRPr="00373517" w:rsidRDefault="00701F2A" w:rsidP="00804957">
            <w:pPr>
              <w:ind w:left="176"/>
              <w:jc w:val="left"/>
              <w:rPr>
                <w:sz w:val="20"/>
                <w:szCs w:val="20"/>
                <w:lang w:val="en-GB"/>
              </w:rPr>
            </w:pPr>
            <w:r w:rsidRPr="00373517">
              <w:rPr>
                <w:sz w:val="20"/>
                <w:szCs w:val="20"/>
                <w:lang w:val="en-GB"/>
              </w:rPr>
              <w:t>Import subsidy. Importers are reimbursed a portion of the cost of a consignment. Simple to manage, but lacks clear assurance that the end price will be reflected the support.</w:t>
            </w:r>
          </w:p>
          <w:p w14:paraId="4AECC201" w14:textId="77777777" w:rsidR="00701F2A" w:rsidRPr="00373517" w:rsidRDefault="00701F2A" w:rsidP="00804957">
            <w:pPr>
              <w:ind w:left="176"/>
              <w:jc w:val="left"/>
              <w:rPr>
                <w:sz w:val="20"/>
                <w:szCs w:val="20"/>
                <w:lang w:val="en-GB"/>
              </w:rPr>
            </w:pPr>
            <w:r w:rsidRPr="00373517">
              <w:rPr>
                <w:sz w:val="20"/>
                <w:szCs w:val="20"/>
                <w:lang w:val="en-GB"/>
              </w:rPr>
              <w:t>Supply subsidy. Distributors are reimbursed a portion of the cost of consignments of LLINs distributed down the supply chain within the country. It would be possible to target this subsidy to specific areas, such as more remote areas, to encourage commercial-sector expansion. This is harder to manage than an import subsidy, but the subsidy is closer to the outlet and therefore more likely to be reflected in the end price, although this still is not guaranteed.</w:t>
            </w:r>
          </w:p>
          <w:p w14:paraId="77DB704F" w14:textId="77777777" w:rsidR="00701F2A" w:rsidRPr="00373517" w:rsidRDefault="00701F2A" w:rsidP="00804957">
            <w:pPr>
              <w:ind w:left="176"/>
              <w:jc w:val="left"/>
              <w:rPr>
                <w:sz w:val="20"/>
                <w:szCs w:val="20"/>
                <w:lang w:val="en-GB"/>
              </w:rPr>
            </w:pPr>
            <w:r w:rsidRPr="00373517">
              <w:rPr>
                <w:sz w:val="20"/>
                <w:szCs w:val="20"/>
                <w:lang w:val="en-GB"/>
              </w:rPr>
              <w:t>Point of sale subsidy. Sales points are asked to sell LLINs at a certain reduced rate and can then claim this back from the project. Vouchers could be used. The subsidy is more complex to manage than import or supply subsidies but puts the subsidy directly into the hands of the target population.</w:t>
            </w:r>
          </w:p>
        </w:tc>
        <w:tc>
          <w:tcPr>
            <w:tcW w:w="708" w:type="pct"/>
            <w:tcBorders>
              <w:top w:val="single" w:sz="6" w:space="0" w:color="FFFFFF"/>
              <w:bottom w:val="single" w:sz="6" w:space="0" w:color="FFFFFF"/>
            </w:tcBorders>
            <w:shd w:val="clear" w:color="auto" w:fill="D9D9D9"/>
          </w:tcPr>
          <w:p w14:paraId="38707FA2" w14:textId="77777777" w:rsidR="00701F2A" w:rsidRPr="00373517" w:rsidRDefault="00701F2A" w:rsidP="00804957">
            <w:pPr>
              <w:jc w:val="left"/>
              <w:rPr>
                <w:sz w:val="20"/>
                <w:szCs w:val="20"/>
                <w:lang w:val="en-GB"/>
              </w:rPr>
            </w:pPr>
            <w:r w:rsidRPr="00373517">
              <w:rPr>
                <w:sz w:val="20"/>
                <w:szCs w:val="20"/>
                <w:lang w:val="en-GB"/>
              </w:rPr>
              <w:t>Good existing net, ITN, or LLIN sector. If not, then a strong existing commercial sector for other goods that can be given intensive support (under a package including technical, financial, and price support) to move into LLINs.</w:t>
            </w:r>
          </w:p>
          <w:p w14:paraId="4EDD4A49" w14:textId="77777777" w:rsidR="00701F2A" w:rsidRPr="00373517" w:rsidRDefault="00701F2A" w:rsidP="00804957">
            <w:pPr>
              <w:jc w:val="left"/>
              <w:rPr>
                <w:sz w:val="20"/>
                <w:szCs w:val="20"/>
                <w:lang w:val="en-GB"/>
              </w:rPr>
            </w:pPr>
            <w:r w:rsidRPr="00373517">
              <w:rPr>
                <w:sz w:val="20"/>
                <w:szCs w:val="20"/>
                <w:lang w:val="en-GB"/>
              </w:rPr>
              <w:t xml:space="preserve">Reasonably functional distribution network (road system) within the country to allow expansion into new areas, if this is the aim. </w:t>
            </w:r>
          </w:p>
          <w:p w14:paraId="1A77A398" w14:textId="77777777" w:rsidR="00701F2A" w:rsidRPr="00373517" w:rsidRDefault="00701F2A" w:rsidP="00804957">
            <w:pPr>
              <w:jc w:val="left"/>
              <w:rPr>
                <w:sz w:val="20"/>
                <w:szCs w:val="20"/>
                <w:lang w:val="en-GB"/>
              </w:rPr>
            </w:pPr>
            <w:r w:rsidRPr="00373517">
              <w:rPr>
                <w:sz w:val="20"/>
                <w:szCs w:val="20"/>
                <w:lang w:val="en-GB"/>
              </w:rPr>
              <w:t>Spending power in the target population.</w:t>
            </w:r>
          </w:p>
          <w:p w14:paraId="7ACBC639" w14:textId="77777777" w:rsidR="00701F2A" w:rsidRPr="00373517" w:rsidRDefault="00701F2A" w:rsidP="00804957">
            <w:pPr>
              <w:jc w:val="left"/>
              <w:rPr>
                <w:sz w:val="20"/>
                <w:szCs w:val="20"/>
                <w:lang w:val="en-GB"/>
              </w:rPr>
            </w:pPr>
            <w:r w:rsidRPr="00373517">
              <w:rPr>
                <w:sz w:val="20"/>
                <w:szCs w:val="20"/>
                <w:lang w:val="en-GB"/>
              </w:rPr>
              <w:t>Awareness of LLINs and belief in their desirability or benefits among the target population.</w:t>
            </w:r>
          </w:p>
          <w:p w14:paraId="768067E6" w14:textId="77777777" w:rsidR="00701F2A" w:rsidRPr="00373517" w:rsidRDefault="00701F2A" w:rsidP="00804957">
            <w:pPr>
              <w:jc w:val="left"/>
              <w:rPr>
                <w:sz w:val="20"/>
                <w:szCs w:val="20"/>
                <w:lang w:val="en-GB"/>
              </w:rPr>
            </w:pPr>
            <w:r w:rsidRPr="00373517">
              <w:rPr>
                <w:sz w:val="20"/>
                <w:szCs w:val="20"/>
                <w:lang w:val="en-GB"/>
              </w:rPr>
              <w:t>Low or no taxes and tariffs on LLIN imports.</w:t>
            </w:r>
          </w:p>
        </w:tc>
        <w:tc>
          <w:tcPr>
            <w:tcW w:w="454" w:type="pct"/>
            <w:tcBorders>
              <w:top w:val="single" w:sz="6" w:space="0" w:color="FFFFFF"/>
              <w:bottom w:val="single" w:sz="6" w:space="0" w:color="FFFFFF"/>
            </w:tcBorders>
            <w:shd w:val="clear" w:color="auto" w:fill="D9D9D9"/>
          </w:tcPr>
          <w:p w14:paraId="371ED1AD" w14:textId="77777777" w:rsidR="00701F2A" w:rsidRPr="00373517" w:rsidRDefault="00701F2A" w:rsidP="00804957">
            <w:pPr>
              <w:jc w:val="left"/>
              <w:rPr>
                <w:sz w:val="20"/>
                <w:szCs w:val="20"/>
                <w:lang w:val="en-GB"/>
              </w:rPr>
            </w:pPr>
            <w:r w:rsidRPr="00373517">
              <w:rPr>
                <w:sz w:val="20"/>
                <w:szCs w:val="20"/>
                <w:lang w:val="en-GB"/>
              </w:rPr>
              <w:t xml:space="preserve">Can be great or slight depending on demand. </w:t>
            </w:r>
          </w:p>
          <w:p w14:paraId="345E9BB6" w14:textId="77777777" w:rsidR="00701F2A" w:rsidRPr="00373517" w:rsidRDefault="00701F2A" w:rsidP="00804957">
            <w:pPr>
              <w:jc w:val="left"/>
              <w:rPr>
                <w:sz w:val="20"/>
                <w:szCs w:val="20"/>
                <w:lang w:val="en-GB"/>
              </w:rPr>
            </w:pPr>
            <w:r w:rsidRPr="00373517">
              <w:rPr>
                <w:sz w:val="20"/>
                <w:szCs w:val="20"/>
                <w:lang w:val="en-GB"/>
              </w:rPr>
              <w:t>Since it is a push mechanism it is likely to avoid oversupply; families will not buy a LLIN unless they need one.</w:t>
            </w:r>
          </w:p>
        </w:tc>
        <w:tc>
          <w:tcPr>
            <w:tcW w:w="454" w:type="pct"/>
            <w:tcBorders>
              <w:top w:val="single" w:sz="6" w:space="0" w:color="FFFFFF"/>
              <w:bottom w:val="single" w:sz="6" w:space="0" w:color="FFFFFF"/>
            </w:tcBorders>
            <w:shd w:val="clear" w:color="auto" w:fill="D9D9D9"/>
          </w:tcPr>
          <w:p w14:paraId="2C8861FF" w14:textId="77777777" w:rsidR="00701F2A" w:rsidRPr="00373517" w:rsidRDefault="00701F2A" w:rsidP="00804957">
            <w:pPr>
              <w:jc w:val="left"/>
              <w:rPr>
                <w:sz w:val="20"/>
                <w:szCs w:val="20"/>
                <w:lang w:val="en-GB"/>
              </w:rPr>
            </w:pPr>
            <w:r w:rsidRPr="00373517">
              <w:rPr>
                <w:sz w:val="20"/>
                <w:szCs w:val="20"/>
                <w:lang w:val="en-GB"/>
              </w:rPr>
              <w:t>Less equitable than any free LLIN distribution, but its equity level depends on the price of the product and the spending power of the population.</w:t>
            </w:r>
          </w:p>
        </w:tc>
        <w:tc>
          <w:tcPr>
            <w:tcW w:w="454" w:type="pct"/>
            <w:tcBorders>
              <w:top w:val="single" w:sz="6" w:space="0" w:color="FFFFFF"/>
              <w:bottom w:val="single" w:sz="6" w:space="0" w:color="FFFFFF"/>
            </w:tcBorders>
            <w:shd w:val="clear" w:color="auto" w:fill="D9D9D9"/>
          </w:tcPr>
          <w:p w14:paraId="0724350E" w14:textId="77777777" w:rsidR="00701F2A" w:rsidRPr="00373517" w:rsidRDefault="00701F2A" w:rsidP="00804957">
            <w:pPr>
              <w:jc w:val="left"/>
              <w:rPr>
                <w:sz w:val="20"/>
                <w:szCs w:val="20"/>
                <w:lang w:val="en-GB"/>
              </w:rPr>
            </w:pPr>
            <w:r w:rsidRPr="00373517">
              <w:rPr>
                <w:sz w:val="20"/>
                <w:szCs w:val="20"/>
                <w:lang w:val="en-GB"/>
              </w:rPr>
              <w:t>Will vary from setting to setting. Cost to user depends on price subsidy. Voucher schemes directly lower costs.</w:t>
            </w:r>
          </w:p>
          <w:p w14:paraId="1313FD28" w14:textId="77777777" w:rsidR="00701F2A" w:rsidRPr="00373517" w:rsidRDefault="00701F2A" w:rsidP="00804957">
            <w:pPr>
              <w:jc w:val="left"/>
              <w:rPr>
                <w:sz w:val="20"/>
                <w:szCs w:val="20"/>
                <w:lang w:val="en-GB"/>
              </w:rPr>
            </w:pPr>
          </w:p>
          <w:p w14:paraId="00E39B50" w14:textId="77777777" w:rsidR="00701F2A" w:rsidRPr="00373517" w:rsidRDefault="00701F2A" w:rsidP="00804957">
            <w:pPr>
              <w:jc w:val="left"/>
              <w:rPr>
                <w:sz w:val="20"/>
                <w:szCs w:val="20"/>
                <w:lang w:val="en-GB"/>
              </w:rPr>
            </w:pPr>
            <w:r w:rsidRPr="00373517">
              <w:rPr>
                <w:sz w:val="20"/>
                <w:szCs w:val="20"/>
                <w:lang w:val="en-GB"/>
              </w:rPr>
              <w:t>Commercial outlets provide LLIN directly, although may be part of a voucher scheme, with the vouchers given elsewhere.</w:t>
            </w:r>
          </w:p>
        </w:tc>
        <w:tc>
          <w:tcPr>
            <w:tcW w:w="454" w:type="pct"/>
            <w:tcBorders>
              <w:top w:val="single" w:sz="6" w:space="0" w:color="FFFFFF"/>
              <w:bottom w:val="single" w:sz="6" w:space="0" w:color="FFFFFF"/>
            </w:tcBorders>
            <w:shd w:val="clear" w:color="auto" w:fill="D9D9D9"/>
          </w:tcPr>
          <w:p w14:paraId="36C9ECE2" w14:textId="77777777" w:rsidR="00701F2A" w:rsidRPr="00373517" w:rsidRDefault="00701F2A" w:rsidP="00804957">
            <w:pPr>
              <w:jc w:val="left"/>
              <w:rPr>
                <w:sz w:val="20"/>
                <w:szCs w:val="20"/>
                <w:lang w:val="en-GB"/>
              </w:rPr>
            </w:pPr>
            <w:r w:rsidRPr="00373517">
              <w:rPr>
                <w:sz w:val="20"/>
                <w:szCs w:val="20"/>
                <w:lang w:val="en-GB"/>
              </w:rPr>
              <w:t>Variable, depending on support model used. None if no support given, or at a cost if technical or financial support given.</w:t>
            </w:r>
          </w:p>
        </w:tc>
        <w:tc>
          <w:tcPr>
            <w:tcW w:w="455" w:type="pct"/>
            <w:tcBorders>
              <w:top w:val="single" w:sz="6" w:space="0" w:color="FFFFFF"/>
              <w:bottom w:val="single" w:sz="6" w:space="0" w:color="FFFFFF"/>
            </w:tcBorders>
            <w:shd w:val="clear" w:color="auto" w:fill="D9D9D9"/>
          </w:tcPr>
          <w:p w14:paraId="7B916301" w14:textId="77777777" w:rsidR="00701F2A" w:rsidRPr="00373517" w:rsidRDefault="00701F2A" w:rsidP="00804957">
            <w:pPr>
              <w:jc w:val="left"/>
              <w:rPr>
                <w:sz w:val="20"/>
                <w:szCs w:val="20"/>
                <w:lang w:val="en-GB"/>
              </w:rPr>
            </w:pPr>
            <w:r w:rsidRPr="00373517">
              <w:rPr>
                <w:sz w:val="20"/>
                <w:szCs w:val="20"/>
                <w:lang w:val="en-GB"/>
              </w:rPr>
              <w:t>Many, including Ethiopia, Ghana, Mali, Mozambique, Nigeria, Senegal, Tanzania, Uganda.</w:t>
            </w:r>
          </w:p>
        </w:tc>
      </w:tr>
      <w:tr w:rsidR="00701F2A" w:rsidRPr="00373517" w14:paraId="4E6EB9D1" w14:textId="77777777" w:rsidTr="00804957">
        <w:trPr>
          <w:trHeight w:val="1947"/>
        </w:trPr>
        <w:tc>
          <w:tcPr>
            <w:tcW w:w="506" w:type="pct"/>
            <w:tcBorders>
              <w:top w:val="single" w:sz="6" w:space="0" w:color="FFFFFF"/>
              <w:bottom w:val="single" w:sz="6" w:space="0" w:color="FFFFFF"/>
            </w:tcBorders>
            <w:shd w:val="clear" w:color="auto" w:fill="D9D9D9"/>
          </w:tcPr>
          <w:p w14:paraId="1AFED319" w14:textId="77777777" w:rsidR="00701F2A" w:rsidRPr="00373517" w:rsidRDefault="00701F2A" w:rsidP="00804957">
            <w:pPr>
              <w:jc w:val="left"/>
              <w:rPr>
                <w:sz w:val="20"/>
                <w:szCs w:val="20"/>
                <w:lang w:val="en-GB"/>
              </w:rPr>
            </w:pPr>
            <w:r w:rsidRPr="00373517">
              <w:rPr>
                <w:sz w:val="20"/>
                <w:szCs w:val="20"/>
                <w:lang w:val="en-GB"/>
              </w:rPr>
              <w:t>Social marketing</w:t>
            </w:r>
          </w:p>
        </w:tc>
        <w:tc>
          <w:tcPr>
            <w:tcW w:w="1514" w:type="pct"/>
            <w:tcBorders>
              <w:top w:val="single" w:sz="6" w:space="0" w:color="FFFFFF"/>
              <w:bottom w:val="single" w:sz="6" w:space="0" w:color="FFFFFF"/>
            </w:tcBorders>
            <w:shd w:val="clear" w:color="auto" w:fill="D9D9D9"/>
          </w:tcPr>
          <w:p w14:paraId="3CF522A0" w14:textId="77777777" w:rsidR="00701F2A" w:rsidRPr="00373517" w:rsidRDefault="00701F2A" w:rsidP="00804957">
            <w:pPr>
              <w:jc w:val="left"/>
              <w:rPr>
                <w:sz w:val="20"/>
                <w:szCs w:val="20"/>
                <w:lang w:val="en-GB"/>
              </w:rPr>
            </w:pPr>
            <w:r w:rsidRPr="00373517">
              <w:rPr>
                <w:sz w:val="20"/>
                <w:szCs w:val="20"/>
                <w:lang w:val="en-GB"/>
              </w:rPr>
              <w:t xml:space="preserve">Conventional social marketing sees a specifically branded LLIN sold at a subsidized rate and distributed through the existing commercial sector, sometime supported with an independent supply chain. This network may use existing outlets, such as health facilities or shops, or have its own mobile sellers, but the supply chain, financing, and planning for the product is not integrated into the activities of those outlets. Strong marketing campaigns, usually carried out by the programme, are often able to raise the profile of the brand very successfully and achieve impressive sales. Costs can be set based on the spending power of the target group, which may be the general population or specific sub-groups. </w:t>
            </w:r>
          </w:p>
          <w:p w14:paraId="233E24FA" w14:textId="77777777" w:rsidR="00701F2A" w:rsidRPr="00373517" w:rsidRDefault="00701F2A" w:rsidP="00804957">
            <w:pPr>
              <w:jc w:val="left"/>
              <w:rPr>
                <w:sz w:val="20"/>
                <w:szCs w:val="20"/>
                <w:lang w:val="en-GB"/>
              </w:rPr>
            </w:pPr>
            <w:r w:rsidRPr="00373517">
              <w:rPr>
                <w:sz w:val="20"/>
                <w:szCs w:val="20"/>
                <w:lang w:val="en-GB"/>
              </w:rPr>
              <w:t>If a country aims to encourage a strong independent commercial LLIN sector, then social marketing will need to be carefully considered or well-designed to ensure that it allows concurrent growth of the natural commercial market and the sale of other approved LLIN brands.</w:t>
            </w:r>
          </w:p>
        </w:tc>
        <w:tc>
          <w:tcPr>
            <w:tcW w:w="708" w:type="pct"/>
            <w:tcBorders>
              <w:top w:val="single" w:sz="6" w:space="0" w:color="FFFFFF"/>
              <w:bottom w:val="single" w:sz="6" w:space="0" w:color="FFFFFF"/>
            </w:tcBorders>
            <w:shd w:val="clear" w:color="auto" w:fill="D9D9D9"/>
          </w:tcPr>
          <w:p w14:paraId="221D3DEC" w14:textId="77777777" w:rsidR="00701F2A" w:rsidRPr="00373517" w:rsidRDefault="00701F2A" w:rsidP="00804957">
            <w:pPr>
              <w:jc w:val="left"/>
              <w:rPr>
                <w:sz w:val="20"/>
                <w:szCs w:val="20"/>
                <w:lang w:val="en-GB"/>
              </w:rPr>
            </w:pPr>
            <w:r w:rsidRPr="00373517">
              <w:rPr>
                <w:sz w:val="20"/>
                <w:szCs w:val="20"/>
                <w:lang w:val="en-GB"/>
              </w:rPr>
              <w:t>Ability to set up and manage a system for supply and reporting on sales of the brand.</w:t>
            </w:r>
          </w:p>
          <w:p w14:paraId="56DD5BED" w14:textId="77777777" w:rsidR="00701F2A" w:rsidRPr="00373517" w:rsidRDefault="00701F2A" w:rsidP="00804957">
            <w:pPr>
              <w:jc w:val="left"/>
              <w:rPr>
                <w:sz w:val="20"/>
                <w:szCs w:val="20"/>
                <w:lang w:val="en-GB"/>
              </w:rPr>
            </w:pPr>
            <w:r w:rsidRPr="00373517">
              <w:rPr>
                <w:sz w:val="20"/>
                <w:szCs w:val="20"/>
                <w:lang w:val="en-GB"/>
              </w:rPr>
              <w:t xml:space="preserve">Reasonably functional distribution network (road system) within the country. </w:t>
            </w:r>
          </w:p>
          <w:p w14:paraId="051C8119" w14:textId="77777777" w:rsidR="00701F2A" w:rsidRPr="00373517" w:rsidRDefault="00701F2A" w:rsidP="00804957">
            <w:pPr>
              <w:jc w:val="left"/>
              <w:rPr>
                <w:sz w:val="20"/>
                <w:szCs w:val="20"/>
                <w:lang w:val="en-GB"/>
              </w:rPr>
            </w:pPr>
            <w:r w:rsidRPr="00373517">
              <w:rPr>
                <w:sz w:val="20"/>
                <w:szCs w:val="20"/>
                <w:lang w:val="en-GB"/>
              </w:rPr>
              <w:t>Some spending power in the target population.</w:t>
            </w:r>
          </w:p>
          <w:p w14:paraId="31914212" w14:textId="77777777" w:rsidR="00701F2A" w:rsidRPr="00373517" w:rsidRDefault="00701F2A" w:rsidP="00804957">
            <w:pPr>
              <w:jc w:val="left"/>
              <w:rPr>
                <w:sz w:val="20"/>
                <w:szCs w:val="20"/>
                <w:lang w:val="en-GB"/>
              </w:rPr>
            </w:pPr>
            <w:r w:rsidRPr="00373517">
              <w:rPr>
                <w:sz w:val="20"/>
                <w:szCs w:val="20"/>
                <w:lang w:val="en-GB"/>
              </w:rPr>
              <w:t>Awareness of LLINs and belief in their desirability or benefits among the target population.</w:t>
            </w:r>
          </w:p>
        </w:tc>
        <w:tc>
          <w:tcPr>
            <w:tcW w:w="454" w:type="pct"/>
            <w:tcBorders>
              <w:top w:val="single" w:sz="6" w:space="0" w:color="FFFFFF"/>
              <w:bottom w:val="single" w:sz="6" w:space="0" w:color="FFFFFF"/>
            </w:tcBorders>
            <w:shd w:val="clear" w:color="auto" w:fill="D9D9D9"/>
          </w:tcPr>
          <w:p w14:paraId="2CA089E7" w14:textId="77777777" w:rsidR="00701F2A" w:rsidRPr="00373517" w:rsidRDefault="00701F2A" w:rsidP="00804957">
            <w:pPr>
              <w:jc w:val="left"/>
              <w:rPr>
                <w:sz w:val="20"/>
                <w:szCs w:val="20"/>
                <w:lang w:val="en-GB"/>
              </w:rPr>
            </w:pPr>
            <w:r w:rsidRPr="00373517">
              <w:rPr>
                <w:sz w:val="20"/>
                <w:szCs w:val="20"/>
                <w:lang w:val="en-GB"/>
              </w:rPr>
              <w:t>Great or slight, depending on target group and success in creating demand.</w:t>
            </w:r>
          </w:p>
        </w:tc>
        <w:tc>
          <w:tcPr>
            <w:tcW w:w="454" w:type="pct"/>
            <w:tcBorders>
              <w:top w:val="single" w:sz="6" w:space="0" w:color="FFFFFF"/>
              <w:bottom w:val="single" w:sz="6" w:space="0" w:color="FFFFFF"/>
            </w:tcBorders>
            <w:shd w:val="clear" w:color="auto" w:fill="D9D9D9"/>
          </w:tcPr>
          <w:p w14:paraId="25D722D5" w14:textId="77777777" w:rsidR="00701F2A" w:rsidRPr="00373517" w:rsidRDefault="00701F2A" w:rsidP="00804957">
            <w:pPr>
              <w:jc w:val="left"/>
              <w:rPr>
                <w:sz w:val="20"/>
                <w:szCs w:val="20"/>
                <w:lang w:val="en-GB"/>
              </w:rPr>
            </w:pPr>
            <w:r w:rsidRPr="00373517">
              <w:rPr>
                <w:sz w:val="20"/>
                <w:szCs w:val="20"/>
                <w:lang w:val="en-GB"/>
              </w:rPr>
              <w:t>Less equitable than any free LLIN distribution, but its equity level depends on the cost of the product and the spending power of the population.</w:t>
            </w:r>
          </w:p>
          <w:p w14:paraId="49601CE5" w14:textId="77777777" w:rsidR="00701F2A" w:rsidRPr="00373517" w:rsidRDefault="00701F2A" w:rsidP="00804957">
            <w:pPr>
              <w:jc w:val="left"/>
              <w:rPr>
                <w:sz w:val="20"/>
                <w:szCs w:val="20"/>
                <w:lang w:val="en-GB"/>
              </w:rPr>
            </w:pPr>
          </w:p>
        </w:tc>
        <w:tc>
          <w:tcPr>
            <w:tcW w:w="454" w:type="pct"/>
            <w:tcBorders>
              <w:top w:val="single" w:sz="6" w:space="0" w:color="FFFFFF"/>
              <w:bottom w:val="single" w:sz="6" w:space="0" w:color="FFFFFF"/>
            </w:tcBorders>
            <w:shd w:val="clear" w:color="auto" w:fill="D9D9D9"/>
          </w:tcPr>
          <w:p w14:paraId="07415D07" w14:textId="77777777" w:rsidR="00701F2A" w:rsidRPr="00373517" w:rsidRDefault="00701F2A" w:rsidP="00804957">
            <w:pPr>
              <w:jc w:val="left"/>
              <w:rPr>
                <w:sz w:val="20"/>
                <w:szCs w:val="20"/>
                <w:lang w:val="en-GB"/>
              </w:rPr>
            </w:pPr>
            <w:r w:rsidRPr="00373517">
              <w:rPr>
                <w:sz w:val="20"/>
                <w:szCs w:val="20"/>
                <w:lang w:val="en-GB"/>
              </w:rPr>
              <w:t xml:space="preserve">Variable, depending on level of subsidy. </w:t>
            </w:r>
          </w:p>
          <w:p w14:paraId="719A953B" w14:textId="77777777" w:rsidR="00701F2A" w:rsidRPr="00373517" w:rsidRDefault="00701F2A" w:rsidP="00804957">
            <w:pPr>
              <w:jc w:val="left"/>
              <w:rPr>
                <w:sz w:val="20"/>
                <w:szCs w:val="20"/>
                <w:lang w:val="en-GB"/>
              </w:rPr>
            </w:pPr>
            <w:r w:rsidRPr="00373517">
              <w:rPr>
                <w:sz w:val="20"/>
                <w:szCs w:val="20"/>
                <w:lang w:val="en-GB"/>
              </w:rPr>
              <w:t>Different LLIN products may be sold at different prices and targeted to different groups.</w:t>
            </w:r>
          </w:p>
          <w:p w14:paraId="525BE168" w14:textId="77777777" w:rsidR="00701F2A" w:rsidRPr="00373517" w:rsidRDefault="00701F2A" w:rsidP="00804957">
            <w:pPr>
              <w:jc w:val="left"/>
              <w:rPr>
                <w:sz w:val="20"/>
                <w:szCs w:val="20"/>
                <w:lang w:val="en-GB"/>
              </w:rPr>
            </w:pPr>
            <w:r w:rsidRPr="00373517">
              <w:rPr>
                <w:sz w:val="20"/>
                <w:szCs w:val="20"/>
                <w:lang w:val="en-GB"/>
              </w:rPr>
              <w:t>LLINs sold directly.</w:t>
            </w:r>
          </w:p>
        </w:tc>
        <w:tc>
          <w:tcPr>
            <w:tcW w:w="454" w:type="pct"/>
            <w:tcBorders>
              <w:top w:val="single" w:sz="6" w:space="0" w:color="FFFFFF"/>
              <w:bottom w:val="single" w:sz="6" w:space="0" w:color="FFFFFF"/>
            </w:tcBorders>
            <w:shd w:val="clear" w:color="auto" w:fill="D9D9D9"/>
          </w:tcPr>
          <w:p w14:paraId="29E33F0E" w14:textId="77777777" w:rsidR="00701F2A" w:rsidRPr="00373517" w:rsidRDefault="00701F2A" w:rsidP="00804957">
            <w:pPr>
              <w:jc w:val="left"/>
              <w:rPr>
                <w:sz w:val="20"/>
                <w:szCs w:val="20"/>
                <w:lang w:val="en-GB"/>
              </w:rPr>
            </w:pPr>
            <w:r w:rsidRPr="00373517">
              <w:rPr>
                <w:sz w:val="20"/>
                <w:szCs w:val="20"/>
                <w:lang w:val="en-GB"/>
              </w:rPr>
              <w:t>High provider cost, but variable, depending on outlet system used.</w:t>
            </w:r>
          </w:p>
        </w:tc>
        <w:tc>
          <w:tcPr>
            <w:tcW w:w="455" w:type="pct"/>
            <w:tcBorders>
              <w:top w:val="single" w:sz="6" w:space="0" w:color="FFFFFF"/>
              <w:bottom w:val="single" w:sz="6" w:space="0" w:color="FFFFFF"/>
            </w:tcBorders>
            <w:shd w:val="clear" w:color="auto" w:fill="D9D9D9"/>
          </w:tcPr>
          <w:p w14:paraId="0DF6C19F" w14:textId="77777777" w:rsidR="00701F2A" w:rsidRPr="00373517" w:rsidRDefault="00701F2A" w:rsidP="00804957">
            <w:pPr>
              <w:jc w:val="left"/>
              <w:rPr>
                <w:sz w:val="20"/>
                <w:szCs w:val="20"/>
                <w:lang w:val="en-GB"/>
              </w:rPr>
            </w:pPr>
            <w:r w:rsidRPr="00373517">
              <w:rPr>
                <w:sz w:val="20"/>
                <w:szCs w:val="20"/>
                <w:lang w:val="en-GB"/>
              </w:rPr>
              <w:t>Many, including Kenya, Pakistan, Nigeria.</w:t>
            </w:r>
          </w:p>
        </w:tc>
      </w:tr>
      <w:tr w:rsidR="00701F2A" w:rsidRPr="00373517" w14:paraId="63AEAA47" w14:textId="77777777" w:rsidTr="00804957">
        <w:trPr>
          <w:trHeight w:val="284"/>
        </w:trPr>
        <w:tc>
          <w:tcPr>
            <w:tcW w:w="5000" w:type="pct"/>
            <w:gridSpan w:val="8"/>
            <w:tcBorders>
              <w:top w:val="single" w:sz="8" w:space="0" w:color="FFFFFF"/>
              <w:bottom w:val="single" w:sz="6" w:space="0" w:color="FFFFFF"/>
            </w:tcBorders>
            <w:shd w:val="clear" w:color="auto" w:fill="70AD47" w:themeFill="accent6"/>
          </w:tcPr>
          <w:p w14:paraId="08DB6497" w14:textId="77777777" w:rsidR="00701F2A" w:rsidRPr="00373517" w:rsidRDefault="00701F2A" w:rsidP="00804957">
            <w:pPr>
              <w:jc w:val="left"/>
              <w:rPr>
                <w:color w:val="FFFFFF"/>
                <w:sz w:val="20"/>
                <w:szCs w:val="20"/>
                <w:lang w:val="en-GB"/>
              </w:rPr>
            </w:pPr>
            <w:r w:rsidRPr="00373517">
              <w:rPr>
                <w:color w:val="FFFFFF"/>
                <w:sz w:val="20"/>
                <w:szCs w:val="20"/>
                <w:lang w:val="en-GB"/>
              </w:rPr>
              <w:t>Push/Pull Combination</w:t>
            </w:r>
          </w:p>
        </w:tc>
      </w:tr>
      <w:tr w:rsidR="00701F2A" w:rsidRPr="00373517" w14:paraId="4A64BB11" w14:textId="77777777" w:rsidTr="00804957">
        <w:trPr>
          <w:trHeight w:val="813"/>
        </w:trPr>
        <w:tc>
          <w:tcPr>
            <w:tcW w:w="506" w:type="pct"/>
            <w:tcBorders>
              <w:top w:val="single" w:sz="6" w:space="0" w:color="FFFFFF"/>
              <w:bottom w:val="single" w:sz="6" w:space="0" w:color="FFFFFF"/>
            </w:tcBorders>
            <w:shd w:val="clear" w:color="auto" w:fill="D9D9D9"/>
          </w:tcPr>
          <w:p w14:paraId="3EC75330" w14:textId="77777777" w:rsidR="00701F2A" w:rsidRPr="00373517" w:rsidRDefault="00701F2A" w:rsidP="00804957">
            <w:pPr>
              <w:jc w:val="left"/>
              <w:rPr>
                <w:sz w:val="20"/>
                <w:szCs w:val="20"/>
                <w:lang w:val="en-GB"/>
              </w:rPr>
            </w:pPr>
            <w:r w:rsidRPr="00373517">
              <w:rPr>
                <w:sz w:val="20"/>
                <w:szCs w:val="20"/>
                <w:lang w:val="en-GB"/>
              </w:rPr>
              <w:t>Community groups</w:t>
            </w:r>
          </w:p>
        </w:tc>
        <w:tc>
          <w:tcPr>
            <w:tcW w:w="1514" w:type="pct"/>
            <w:tcBorders>
              <w:top w:val="single" w:sz="6" w:space="0" w:color="FFFFFF"/>
              <w:bottom w:val="single" w:sz="6" w:space="0" w:color="FFFFFF"/>
            </w:tcBorders>
            <w:shd w:val="clear" w:color="auto" w:fill="D9D9D9"/>
          </w:tcPr>
          <w:p w14:paraId="7FCF39C4" w14:textId="77777777" w:rsidR="00701F2A" w:rsidRPr="00373517" w:rsidRDefault="00701F2A" w:rsidP="00804957">
            <w:pPr>
              <w:jc w:val="left"/>
              <w:rPr>
                <w:sz w:val="20"/>
                <w:szCs w:val="20"/>
                <w:lang w:val="en-GB"/>
              </w:rPr>
            </w:pPr>
            <w:r w:rsidRPr="00373517">
              <w:rPr>
                <w:sz w:val="20"/>
                <w:szCs w:val="20"/>
                <w:lang w:val="en-GB"/>
              </w:rPr>
              <w:t>A very flexible distribution mechanism, which can be further defined and designed in many ways. The benefit of using community groups is to have a channel for access to LLINs in communities where other channels may not be present.</w:t>
            </w:r>
          </w:p>
          <w:p w14:paraId="4BE81288" w14:textId="77777777" w:rsidR="00701F2A" w:rsidRPr="00373517" w:rsidRDefault="00701F2A" w:rsidP="00804957">
            <w:pPr>
              <w:jc w:val="left"/>
              <w:rPr>
                <w:sz w:val="20"/>
                <w:szCs w:val="20"/>
                <w:lang w:val="en-GB"/>
              </w:rPr>
            </w:pPr>
            <w:r w:rsidRPr="00373517">
              <w:rPr>
                <w:sz w:val="20"/>
                <w:szCs w:val="20"/>
                <w:lang w:val="en-GB"/>
              </w:rPr>
              <w:t>Community groups could distribute LLINs based on nationally agreed criteria or set their own criteria locally. In the latter case, groups may be given a semi-annual allocation of LLINs and allowed to define their own criteria for distribution.</w:t>
            </w:r>
          </w:p>
          <w:p w14:paraId="211BCED7" w14:textId="77777777" w:rsidR="00701F2A" w:rsidRPr="00373517" w:rsidRDefault="00701F2A" w:rsidP="00804957">
            <w:pPr>
              <w:jc w:val="left"/>
              <w:rPr>
                <w:sz w:val="20"/>
                <w:szCs w:val="20"/>
                <w:lang w:val="en-GB"/>
              </w:rPr>
            </w:pPr>
            <w:r w:rsidRPr="00373517">
              <w:rPr>
                <w:sz w:val="20"/>
                <w:szCs w:val="20"/>
                <w:lang w:val="en-GB"/>
              </w:rPr>
              <w:t>The system may be a push mechanism if community members are allocated LLINs by the community group without their requests, but it is more likely to be a push-pull mechanism, where the national (or lower) level allocates the LLINs and delivers them to the community group, and community members are then able to request them. Nets may be given based on such criteria as ‘any family expressing a need’, ‘any family with a pregnant woman or new baby’, ‘poor families’, etc.</w:t>
            </w:r>
          </w:p>
        </w:tc>
        <w:tc>
          <w:tcPr>
            <w:tcW w:w="708" w:type="pct"/>
            <w:tcBorders>
              <w:top w:val="single" w:sz="6" w:space="0" w:color="FFFFFF"/>
              <w:bottom w:val="single" w:sz="6" w:space="0" w:color="FFFFFF"/>
            </w:tcBorders>
            <w:shd w:val="clear" w:color="auto" w:fill="D9D9D9"/>
          </w:tcPr>
          <w:p w14:paraId="42DAC301" w14:textId="77777777" w:rsidR="00701F2A" w:rsidRPr="00373517" w:rsidRDefault="00701F2A" w:rsidP="00804957">
            <w:pPr>
              <w:jc w:val="left"/>
              <w:rPr>
                <w:sz w:val="20"/>
                <w:szCs w:val="20"/>
                <w:lang w:val="en-GB"/>
              </w:rPr>
            </w:pPr>
            <w:r w:rsidRPr="00373517">
              <w:rPr>
                <w:sz w:val="20"/>
                <w:szCs w:val="20"/>
                <w:lang w:val="en-GB"/>
              </w:rPr>
              <w:t>Ability to distribute allocations of LLINs down to community groups.</w:t>
            </w:r>
          </w:p>
          <w:p w14:paraId="5D77E058" w14:textId="77777777" w:rsidR="00701F2A" w:rsidRPr="00373517" w:rsidRDefault="00701F2A" w:rsidP="00804957">
            <w:pPr>
              <w:jc w:val="left"/>
              <w:rPr>
                <w:sz w:val="20"/>
                <w:szCs w:val="20"/>
                <w:lang w:val="en-GB"/>
              </w:rPr>
            </w:pPr>
            <w:r w:rsidRPr="00373517">
              <w:rPr>
                <w:sz w:val="20"/>
                <w:szCs w:val="20"/>
                <w:lang w:val="en-GB"/>
              </w:rPr>
              <w:t>Understanding in the community groups of their role and the conditions for distribution.</w:t>
            </w:r>
          </w:p>
          <w:p w14:paraId="5AE667C9" w14:textId="77777777" w:rsidR="00701F2A" w:rsidRPr="00373517" w:rsidRDefault="00701F2A" w:rsidP="00804957">
            <w:pPr>
              <w:jc w:val="left"/>
              <w:rPr>
                <w:sz w:val="20"/>
                <w:szCs w:val="20"/>
                <w:lang w:val="en-GB"/>
              </w:rPr>
            </w:pPr>
            <w:r w:rsidRPr="00373517">
              <w:rPr>
                <w:sz w:val="20"/>
                <w:szCs w:val="20"/>
                <w:lang w:val="en-GB"/>
              </w:rPr>
              <w:t>Acceptance within the community of the distribution criteria agreed by the community group.</w:t>
            </w:r>
          </w:p>
        </w:tc>
        <w:tc>
          <w:tcPr>
            <w:tcW w:w="454" w:type="pct"/>
            <w:tcBorders>
              <w:top w:val="single" w:sz="6" w:space="0" w:color="FFFFFF"/>
              <w:bottom w:val="single" w:sz="6" w:space="0" w:color="FFFFFF"/>
            </w:tcBorders>
            <w:shd w:val="clear" w:color="auto" w:fill="D9D9D9"/>
          </w:tcPr>
          <w:p w14:paraId="54285F5D" w14:textId="77777777" w:rsidR="00701F2A" w:rsidRPr="00373517" w:rsidRDefault="00701F2A" w:rsidP="00804957">
            <w:pPr>
              <w:jc w:val="left"/>
              <w:rPr>
                <w:sz w:val="20"/>
                <w:szCs w:val="20"/>
                <w:lang w:val="en-GB"/>
              </w:rPr>
            </w:pPr>
            <w:r w:rsidRPr="00373517">
              <w:rPr>
                <w:sz w:val="20"/>
                <w:szCs w:val="20"/>
                <w:lang w:val="en-GB"/>
              </w:rPr>
              <w:t>Depends on the number of LLINs allocated. In practice, allocations may go to a few defined areas or groups with specific needs.</w:t>
            </w:r>
          </w:p>
        </w:tc>
        <w:tc>
          <w:tcPr>
            <w:tcW w:w="454" w:type="pct"/>
            <w:tcBorders>
              <w:top w:val="single" w:sz="6" w:space="0" w:color="FFFFFF"/>
              <w:bottom w:val="single" w:sz="6" w:space="0" w:color="FFFFFF"/>
            </w:tcBorders>
            <w:shd w:val="clear" w:color="auto" w:fill="D9D9D9"/>
          </w:tcPr>
          <w:p w14:paraId="2BDF485B" w14:textId="77777777" w:rsidR="00701F2A" w:rsidRPr="00373517" w:rsidRDefault="00701F2A" w:rsidP="00804957">
            <w:pPr>
              <w:jc w:val="left"/>
              <w:rPr>
                <w:sz w:val="20"/>
                <w:szCs w:val="20"/>
                <w:lang w:val="en-GB"/>
              </w:rPr>
            </w:pPr>
            <w:r w:rsidRPr="00373517">
              <w:rPr>
                <w:sz w:val="20"/>
                <w:szCs w:val="20"/>
                <w:lang w:val="en-GB"/>
              </w:rPr>
              <w:t>Depends on criteria chosen, but, assuming LLINs are provided free, likely to be highly equitable.</w:t>
            </w:r>
          </w:p>
        </w:tc>
        <w:tc>
          <w:tcPr>
            <w:tcW w:w="454" w:type="pct"/>
            <w:tcBorders>
              <w:top w:val="single" w:sz="6" w:space="0" w:color="FFFFFF"/>
              <w:bottom w:val="single" w:sz="6" w:space="0" w:color="FFFFFF"/>
            </w:tcBorders>
            <w:shd w:val="clear" w:color="auto" w:fill="D9D9D9"/>
          </w:tcPr>
          <w:p w14:paraId="2FE78F2B" w14:textId="77777777" w:rsidR="00701F2A" w:rsidRPr="00373517" w:rsidRDefault="00701F2A" w:rsidP="00804957">
            <w:pPr>
              <w:jc w:val="left"/>
              <w:rPr>
                <w:sz w:val="20"/>
                <w:szCs w:val="20"/>
                <w:lang w:val="en-GB"/>
              </w:rPr>
            </w:pPr>
            <w:r w:rsidRPr="00373517">
              <w:rPr>
                <w:sz w:val="20"/>
                <w:szCs w:val="20"/>
                <w:lang w:val="en-GB"/>
              </w:rPr>
              <w:t>Most useful to reach remote groups or poorest families. Therefore, likely to be free, although may be sold at subsidized price.</w:t>
            </w:r>
          </w:p>
          <w:p w14:paraId="616C42BB" w14:textId="77777777" w:rsidR="00701F2A" w:rsidRPr="00373517" w:rsidRDefault="00701F2A" w:rsidP="00804957">
            <w:pPr>
              <w:jc w:val="left"/>
              <w:rPr>
                <w:sz w:val="20"/>
                <w:szCs w:val="20"/>
                <w:lang w:val="en-GB"/>
              </w:rPr>
            </w:pPr>
            <w:r w:rsidRPr="00373517">
              <w:rPr>
                <w:sz w:val="20"/>
                <w:szCs w:val="20"/>
                <w:lang w:val="en-GB"/>
              </w:rPr>
              <w:t>Likely direct, although could be coupon or voucher.</w:t>
            </w:r>
          </w:p>
        </w:tc>
        <w:tc>
          <w:tcPr>
            <w:tcW w:w="454" w:type="pct"/>
            <w:tcBorders>
              <w:top w:val="single" w:sz="6" w:space="0" w:color="FFFFFF"/>
              <w:bottom w:val="single" w:sz="6" w:space="0" w:color="FFFFFF"/>
            </w:tcBorders>
            <w:shd w:val="clear" w:color="auto" w:fill="D9D9D9"/>
          </w:tcPr>
          <w:p w14:paraId="1148DF2C" w14:textId="77777777" w:rsidR="00701F2A" w:rsidRPr="00373517" w:rsidRDefault="00701F2A" w:rsidP="00804957">
            <w:pPr>
              <w:jc w:val="left"/>
              <w:rPr>
                <w:sz w:val="20"/>
                <w:szCs w:val="20"/>
                <w:lang w:val="en-GB"/>
              </w:rPr>
            </w:pPr>
            <w:r w:rsidRPr="00373517">
              <w:rPr>
                <w:sz w:val="20"/>
                <w:szCs w:val="20"/>
                <w:lang w:val="en-GB"/>
              </w:rPr>
              <w:t>Only limited experience.</w:t>
            </w:r>
          </w:p>
          <w:p w14:paraId="33A6494B" w14:textId="77777777" w:rsidR="00701F2A" w:rsidRPr="00373517" w:rsidRDefault="00701F2A" w:rsidP="00804957">
            <w:pPr>
              <w:jc w:val="left"/>
              <w:rPr>
                <w:sz w:val="20"/>
                <w:szCs w:val="20"/>
                <w:lang w:val="en-GB"/>
              </w:rPr>
            </w:pPr>
            <w:r w:rsidRPr="00373517">
              <w:rPr>
                <w:sz w:val="20"/>
                <w:szCs w:val="20"/>
                <w:lang w:val="en-GB"/>
              </w:rPr>
              <w:t>Costs will likely be driven largely by training and by transport costs, as the model is likely to be applied in remote areas.</w:t>
            </w:r>
          </w:p>
        </w:tc>
        <w:tc>
          <w:tcPr>
            <w:tcW w:w="455" w:type="pct"/>
            <w:tcBorders>
              <w:top w:val="single" w:sz="6" w:space="0" w:color="FFFFFF"/>
              <w:bottom w:val="single" w:sz="6" w:space="0" w:color="FFFFFF"/>
            </w:tcBorders>
            <w:shd w:val="clear" w:color="auto" w:fill="D9D9D9"/>
          </w:tcPr>
          <w:p w14:paraId="0D567F77" w14:textId="77777777" w:rsidR="00701F2A" w:rsidRPr="00373517" w:rsidRDefault="00701F2A" w:rsidP="00804957">
            <w:pPr>
              <w:jc w:val="left"/>
              <w:rPr>
                <w:sz w:val="20"/>
                <w:szCs w:val="20"/>
                <w:lang w:val="en-GB"/>
              </w:rPr>
            </w:pPr>
            <w:r w:rsidRPr="00373517">
              <w:rPr>
                <w:sz w:val="20"/>
                <w:szCs w:val="20"/>
                <w:lang w:val="en-GB"/>
              </w:rPr>
              <w:t>Madagascar, Ethiopia</w:t>
            </w:r>
          </w:p>
        </w:tc>
      </w:tr>
      <w:tr w:rsidR="00701F2A" w:rsidRPr="00373517" w14:paraId="03FECE5A" w14:textId="77777777" w:rsidTr="008A6E5A">
        <w:trPr>
          <w:trHeight w:val="297"/>
        </w:trPr>
        <w:tc>
          <w:tcPr>
            <w:tcW w:w="506" w:type="pct"/>
            <w:tcBorders>
              <w:top w:val="single" w:sz="6" w:space="0" w:color="FFFFFF"/>
              <w:bottom w:val="single" w:sz="6" w:space="0" w:color="FFFFFF"/>
            </w:tcBorders>
            <w:shd w:val="clear" w:color="auto" w:fill="D9D9D9"/>
          </w:tcPr>
          <w:p w14:paraId="156955EB" w14:textId="77777777" w:rsidR="00701F2A" w:rsidRPr="00373517" w:rsidRDefault="00701F2A" w:rsidP="00804957">
            <w:pPr>
              <w:jc w:val="left"/>
              <w:rPr>
                <w:sz w:val="20"/>
                <w:szCs w:val="20"/>
                <w:lang w:val="en-GB"/>
              </w:rPr>
            </w:pPr>
            <w:r w:rsidRPr="00373517">
              <w:rPr>
                <w:sz w:val="20"/>
                <w:szCs w:val="20"/>
                <w:lang w:val="en-GB"/>
              </w:rPr>
              <w:t>Vouchers</w:t>
            </w:r>
          </w:p>
        </w:tc>
        <w:tc>
          <w:tcPr>
            <w:tcW w:w="1514" w:type="pct"/>
            <w:tcBorders>
              <w:top w:val="single" w:sz="6" w:space="0" w:color="FFFFFF"/>
              <w:bottom w:val="single" w:sz="6" w:space="0" w:color="FFFFFF"/>
            </w:tcBorders>
            <w:shd w:val="clear" w:color="auto" w:fill="D9D9D9"/>
          </w:tcPr>
          <w:p w14:paraId="0511CA94" w14:textId="77777777" w:rsidR="00701F2A" w:rsidRPr="00373517" w:rsidRDefault="00701F2A" w:rsidP="00804957">
            <w:pPr>
              <w:jc w:val="left"/>
              <w:rPr>
                <w:sz w:val="20"/>
                <w:szCs w:val="20"/>
                <w:lang w:val="en-GB"/>
              </w:rPr>
            </w:pPr>
            <w:r w:rsidRPr="00373517">
              <w:rPr>
                <w:sz w:val="20"/>
                <w:szCs w:val="20"/>
                <w:lang w:val="en-GB"/>
              </w:rPr>
              <w:t>Voucher systems provide paper vouchers to intended beneficiaries through one channel (often at ANC, although could be at EPI, in schools, or by other channels). Vouchers can then be redeemed for a free or reduced-price LLIN at another location. Normally, voucher systems are seen as a way to support the LLIN commercial sector while improving equity and access for specific groups and increasing users’ choice of LLIN type. Therefore, the places where vouchers are redeemed are usually commercial outlets. Commercial sellers can then redeem the vouchers for reimbursement from the project, entailing associated management tasks and costs.</w:t>
            </w:r>
          </w:p>
        </w:tc>
        <w:tc>
          <w:tcPr>
            <w:tcW w:w="708" w:type="pct"/>
            <w:tcBorders>
              <w:top w:val="single" w:sz="6" w:space="0" w:color="FFFFFF"/>
              <w:bottom w:val="single" w:sz="6" w:space="0" w:color="FFFFFF"/>
            </w:tcBorders>
            <w:shd w:val="clear" w:color="auto" w:fill="D9D9D9"/>
          </w:tcPr>
          <w:p w14:paraId="169537B5" w14:textId="77777777" w:rsidR="00701F2A" w:rsidRPr="00373517" w:rsidRDefault="00701F2A" w:rsidP="00804957">
            <w:pPr>
              <w:jc w:val="left"/>
              <w:rPr>
                <w:sz w:val="20"/>
                <w:szCs w:val="20"/>
                <w:lang w:val="en-GB"/>
              </w:rPr>
            </w:pPr>
            <w:r w:rsidRPr="00373517">
              <w:rPr>
                <w:sz w:val="20"/>
                <w:szCs w:val="20"/>
                <w:lang w:val="en-GB"/>
              </w:rPr>
              <w:t>Functional channels for distributing vouchers and a functional commercial sector that will ensure voucher recipients can easily redeem vouchers for LLINs.</w:t>
            </w:r>
          </w:p>
          <w:p w14:paraId="7586C71C" w14:textId="77777777" w:rsidR="00701F2A" w:rsidRPr="00373517" w:rsidRDefault="00701F2A" w:rsidP="00804957">
            <w:pPr>
              <w:jc w:val="left"/>
              <w:rPr>
                <w:sz w:val="20"/>
                <w:szCs w:val="20"/>
                <w:lang w:val="en-GB"/>
              </w:rPr>
            </w:pPr>
            <w:r w:rsidRPr="00373517">
              <w:rPr>
                <w:sz w:val="20"/>
                <w:szCs w:val="20"/>
                <w:lang w:val="en-GB"/>
              </w:rPr>
              <w:t>Sufficient funding to cover the fairly high management costs.</w:t>
            </w:r>
          </w:p>
        </w:tc>
        <w:tc>
          <w:tcPr>
            <w:tcW w:w="454" w:type="pct"/>
            <w:tcBorders>
              <w:top w:val="single" w:sz="6" w:space="0" w:color="FFFFFF"/>
              <w:bottom w:val="single" w:sz="6" w:space="0" w:color="FFFFFF"/>
            </w:tcBorders>
            <w:shd w:val="clear" w:color="auto" w:fill="D9D9D9"/>
          </w:tcPr>
          <w:p w14:paraId="4E916B64" w14:textId="77777777" w:rsidR="00701F2A" w:rsidRPr="00373517" w:rsidRDefault="00701F2A" w:rsidP="00804957">
            <w:pPr>
              <w:jc w:val="left"/>
              <w:rPr>
                <w:sz w:val="20"/>
                <w:szCs w:val="20"/>
                <w:lang w:val="en-GB"/>
              </w:rPr>
            </w:pPr>
            <w:r w:rsidRPr="00373517">
              <w:rPr>
                <w:sz w:val="20"/>
                <w:szCs w:val="20"/>
                <w:lang w:val="en-GB"/>
              </w:rPr>
              <w:t>Linked to the size of the target group.</w:t>
            </w:r>
          </w:p>
          <w:p w14:paraId="3BD1BCA9" w14:textId="77777777" w:rsidR="00701F2A" w:rsidRPr="00373517" w:rsidRDefault="00701F2A" w:rsidP="00804957">
            <w:pPr>
              <w:jc w:val="left"/>
              <w:rPr>
                <w:sz w:val="20"/>
                <w:szCs w:val="20"/>
                <w:lang w:val="en-GB"/>
              </w:rPr>
            </w:pPr>
            <w:r w:rsidRPr="00373517">
              <w:rPr>
                <w:sz w:val="20"/>
                <w:szCs w:val="20"/>
                <w:lang w:val="en-GB"/>
              </w:rPr>
              <w:t>Voucher redemption rate will vary; can be high, but not always.</w:t>
            </w:r>
          </w:p>
        </w:tc>
        <w:tc>
          <w:tcPr>
            <w:tcW w:w="454" w:type="pct"/>
            <w:tcBorders>
              <w:top w:val="single" w:sz="6" w:space="0" w:color="FFFFFF"/>
              <w:bottom w:val="single" w:sz="6" w:space="0" w:color="FFFFFF"/>
            </w:tcBorders>
            <w:shd w:val="clear" w:color="auto" w:fill="D9D9D9"/>
          </w:tcPr>
          <w:p w14:paraId="783F775B" w14:textId="77777777" w:rsidR="00701F2A" w:rsidRPr="00373517" w:rsidRDefault="00701F2A" w:rsidP="00804957">
            <w:pPr>
              <w:jc w:val="left"/>
              <w:rPr>
                <w:sz w:val="20"/>
                <w:szCs w:val="20"/>
                <w:lang w:val="en-GB"/>
              </w:rPr>
            </w:pPr>
            <w:r w:rsidRPr="00373517">
              <w:rPr>
                <w:sz w:val="20"/>
                <w:szCs w:val="20"/>
                <w:lang w:val="en-GB"/>
              </w:rPr>
              <w:t xml:space="preserve">Variable, depending on subsidy level and access to both the voucher delivery channel and the retail outlets. </w:t>
            </w:r>
          </w:p>
        </w:tc>
        <w:tc>
          <w:tcPr>
            <w:tcW w:w="454" w:type="pct"/>
            <w:tcBorders>
              <w:top w:val="single" w:sz="6" w:space="0" w:color="FFFFFF"/>
              <w:bottom w:val="single" w:sz="6" w:space="0" w:color="FFFFFF"/>
            </w:tcBorders>
            <w:shd w:val="clear" w:color="auto" w:fill="D9D9D9"/>
          </w:tcPr>
          <w:p w14:paraId="35D2E7B4" w14:textId="77777777" w:rsidR="00701F2A" w:rsidRPr="00373517" w:rsidRDefault="00701F2A" w:rsidP="00804957">
            <w:pPr>
              <w:jc w:val="left"/>
              <w:rPr>
                <w:sz w:val="20"/>
                <w:szCs w:val="20"/>
                <w:lang w:val="en-GB"/>
              </w:rPr>
            </w:pPr>
            <w:r w:rsidRPr="00373517">
              <w:rPr>
                <w:sz w:val="20"/>
                <w:szCs w:val="20"/>
                <w:lang w:val="en-GB"/>
              </w:rPr>
              <w:t xml:space="preserve">Depends on level of subsidy. Possible to have vouchers of different values for different groups. </w:t>
            </w:r>
          </w:p>
        </w:tc>
        <w:tc>
          <w:tcPr>
            <w:tcW w:w="454" w:type="pct"/>
            <w:tcBorders>
              <w:top w:val="single" w:sz="6" w:space="0" w:color="FFFFFF"/>
              <w:bottom w:val="single" w:sz="6" w:space="0" w:color="FFFFFF"/>
            </w:tcBorders>
            <w:shd w:val="clear" w:color="auto" w:fill="D9D9D9"/>
          </w:tcPr>
          <w:p w14:paraId="770FB1CA" w14:textId="77777777" w:rsidR="00701F2A" w:rsidRPr="00373517" w:rsidRDefault="00701F2A" w:rsidP="00804957">
            <w:pPr>
              <w:jc w:val="left"/>
              <w:rPr>
                <w:sz w:val="20"/>
                <w:szCs w:val="20"/>
                <w:lang w:val="en-GB"/>
              </w:rPr>
            </w:pPr>
            <w:r w:rsidRPr="00373517">
              <w:rPr>
                <w:sz w:val="20"/>
                <w:szCs w:val="20"/>
                <w:lang w:val="en-GB"/>
              </w:rPr>
              <w:t>Fairly high as a result of high costs of managing and supervising</w:t>
            </w:r>
          </w:p>
        </w:tc>
        <w:tc>
          <w:tcPr>
            <w:tcW w:w="455" w:type="pct"/>
            <w:tcBorders>
              <w:top w:val="single" w:sz="6" w:space="0" w:color="FFFFFF"/>
              <w:bottom w:val="single" w:sz="6" w:space="0" w:color="FFFFFF"/>
            </w:tcBorders>
            <w:shd w:val="clear" w:color="auto" w:fill="D9D9D9"/>
          </w:tcPr>
          <w:p w14:paraId="30248493" w14:textId="77777777" w:rsidR="00701F2A" w:rsidRPr="00373517" w:rsidRDefault="00701F2A" w:rsidP="00804957">
            <w:pPr>
              <w:jc w:val="left"/>
              <w:rPr>
                <w:sz w:val="20"/>
                <w:szCs w:val="20"/>
                <w:lang w:val="en-GB"/>
              </w:rPr>
            </w:pPr>
            <w:r w:rsidRPr="00373517">
              <w:rPr>
                <w:rFonts w:cs="GillSans"/>
                <w:sz w:val="20"/>
                <w:szCs w:val="20"/>
                <w:lang w:val="en-GB"/>
              </w:rPr>
              <w:t xml:space="preserve">Angola, DRC, </w:t>
            </w:r>
            <w:r w:rsidRPr="00373517">
              <w:rPr>
                <w:sz w:val="20"/>
                <w:szCs w:val="20"/>
                <w:lang w:val="en-GB"/>
              </w:rPr>
              <w:t xml:space="preserve">Ethiopia, Ghana, </w:t>
            </w:r>
            <w:r w:rsidRPr="00373517">
              <w:rPr>
                <w:rFonts w:cs="GillSans"/>
                <w:sz w:val="20"/>
                <w:szCs w:val="20"/>
                <w:lang w:val="en-GB"/>
              </w:rPr>
              <w:t>Kenya, Madagascar, Mali,</w:t>
            </w:r>
            <w:r w:rsidRPr="00373517">
              <w:rPr>
                <w:sz w:val="20"/>
                <w:szCs w:val="20"/>
                <w:lang w:val="en-GB"/>
              </w:rPr>
              <w:t xml:space="preserve"> Nigeria,</w:t>
            </w:r>
            <w:r w:rsidRPr="00373517">
              <w:rPr>
                <w:rFonts w:cs="GillSans"/>
                <w:sz w:val="20"/>
                <w:szCs w:val="20"/>
                <w:lang w:val="en-GB"/>
              </w:rPr>
              <w:t xml:space="preserve"> Rwanda, Uganda,</w:t>
            </w:r>
            <w:r w:rsidRPr="00373517">
              <w:rPr>
                <w:sz w:val="20"/>
                <w:szCs w:val="20"/>
                <w:lang w:val="en-GB"/>
              </w:rPr>
              <w:t xml:space="preserve"> Senegal,</w:t>
            </w:r>
            <w:r w:rsidRPr="00373517">
              <w:rPr>
                <w:rFonts w:cs="GillSans"/>
                <w:sz w:val="20"/>
                <w:szCs w:val="20"/>
                <w:lang w:val="en-GB"/>
              </w:rPr>
              <w:t xml:space="preserve"> Zambia, Zimbabwe.</w:t>
            </w:r>
          </w:p>
        </w:tc>
      </w:tr>
    </w:tbl>
    <w:p w14:paraId="613F0917" w14:textId="77777777" w:rsidR="00D82400" w:rsidRDefault="00D82400" w:rsidP="00701F2A"/>
    <w:sectPr w:rsidR="00D82400" w:rsidSect="008A6E5A">
      <w:footerReference w:type="even" r:id="rId8"/>
      <w:footerReference w:type="default" r:id="rId9"/>
      <w:pgSz w:w="16840" w:h="11900" w:orient="landscape"/>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C0CF7" w14:textId="77777777" w:rsidR="00701F2A" w:rsidRDefault="00701F2A" w:rsidP="00701F2A">
      <w:pPr>
        <w:spacing w:before="0" w:after="0"/>
      </w:pPr>
      <w:r>
        <w:separator/>
      </w:r>
    </w:p>
  </w:endnote>
  <w:endnote w:type="continuationSeparator" w:id="0">
    <w:p w14:paraId="5BB2EB38" w14:textId="77777777" w:rsidR="00701F2A" w:rsidRDefault="00701F2A" w:rsidP="00701F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illSan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4E19D" w14:textId="77777777" w:rsidR="00701F2A" w:rsidRDefault="00701F2A"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5FE66E" w14:textId="77777777" w:rsidR="00701F2A" w:rsidRDefault="00701F2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04AA9" w14:textId="77777777" w:rsidR="00701F2A" w:rsidRDefault="00701F2A"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7A97">
      <w:rPr>
        <w:rStyle w:val="PageNumber"/>
        <w:noProof/>
      </w:rPr>
      <w:t>1</w:t>
    </w:r>
    <w:r>
      <w:rPr>
        <w:rStyle w:val="PageNumber"/>
      </w:rPr>
      <w:fldChar w:fldCharType="end"/>
    </w:r>
  </w:p>
  <w:p w14:paraId="3A6CFAEE" w14:textId="77777777" w:rsidR="00701F2A" w:rsidRDefault="00701F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CB29D" w14:textId="77777777" w:rsidR="00701F2A" w:rsidRDefault="00701F2A" w:rsidP="00701F2A">
      <w:pPr>
        <w:spacing w:before="0" w:after="0"/>
      </w:pPr>
      <w:r>
        <w:separator/>
      </w:r>
    </w:p>
  </w:footnote>
  <w:footnote w:type="continuationSeparator" w:id="0">
    <w:p w14:paraId="201EF25F" w14:textId="77777777" w:rsidR="00701F2A" w:rsidRDefault="00701F2A" w:rsidP="00701F2A">
      <w:pPr>
        <w:spacing w:before="0" w:after="0"/>
      </w:pPr>
      <w:r>
        <w:continuationSeparator/>
      </w:r>
    </w:p>
  </w:footnote>
  <w:footnote w:id="1">
    <w:p w14:paraId="0EE080D4" w14:textId="77777777" w:rsidR="00701F2A" w:rsidRPr="006F4139" w:rsidRDefault="00701F2A" w:rsidP="00701F2A">
      <w:pPr>
        <w:pStyle w:val="FootnoteText"/>
        <w:rPr>
          <w:lang w:val="en-GB"/>
        </w:rPr>
      </w:pPr>
      <w:r w:rsidRPr="006F4139">
        <w:rPr>
          <w:rStyle w:val="FootnoteReference"/>
          <w:lang w:val="en-GB"/>
        </w:rPr>
        <w:footnoteRef/>
      </w:r>
      <w:r w:rsidRPr="006F4139">
        <w:rPr>
          <w:lang w:val="en-GB"/>
        </w:rPr>
        <w:t xml:space="preserve"> </w:t>
      </w:r>
      <w:r>
        <w:rPr>
          <w:lang w:val="en-GB"/>
        </w:rPr>
        <w:t>This table</w:t>
      </w:r>
      <w:r w:rsidRPr="006F4139">
        <w:rPr>
          <w:lang w:val="en-GB"/>
        </w:rPr>
        <w:t xml:space="preserve"> presents mechanisms in push, pull, and combination categories to facilitate later discussion and planning.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0E43"/>
    <w:multiLevelType w:val="hybridMultilevel"/>
    <w:tmpl w:val="67D6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604DE"/>
    <w:multiLevelType w:val="multilevel"/>
    <w:tmpl w:val="2DA44A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2A"/>
    <w:rsid w:val="00187A97"/>
    <w:rsid w:val="00701F2A"/>
    <w:rsid w:val="007740FF"/>
    <w:rsid w:val="008A6E5A"/>
    <w:rsid w:val="00D82400"/>
    <w:rsid w:val="00F7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766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2A"/>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701F2A"/>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701F2A"/>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701F2A"/>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1F2A"/>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F2A"/>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701F2A"/>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701F2A"/>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701F2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01F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F2A"/>
    <w:rPr>
      <w:rFonts w:asciiTheme="majorHAnsi" w:eastAsiaTheme="majorEastAsia" w:hAnsiTheme="majorHAnsi" w:cstheme="majorBidi"/>
      <w:i/>
      <w:iCs/>
      <w:color w:val="404040" w:themeColor="text1" w:themeTint="BF"/>
      <w:sz w:val="20"/>
      <w:szCs w:val="20"/>
    </w:rPr>
  </w:style>
  <w:style w:type="character" w:customStyle="1" w:styleId="FootnoteTextChar">
    <w:name w:val="Footnote Text Char"/>
    <w:link w:val="FootnoteText"/>
    <w:rsid w:val="00701F2A"/>
    <w:rPr>
      <w:rFonts w:ascii="Calibri" w:eastAsia="SimSun" w:hAnsi="Calibri"/>
      <w:sz w:val="16"/>
      <w:szCs w:val="20"/>
      <w:lang w:eastAsia="zh-CN"/>
    </w:rPr>
  </w:style>
  <w:style w:type="paragraph" w:styleId="FootnoteText">
    <w:name w:val="footnote text"/>
    <w:basedOn w:val="Normal"/>
    <w:link w:val="FootnoteTextChar"/>
    <w:rsid w:val="00701F2A"/>
    <w:pPr>
      <w:spacing w:line="276" w:lineRule="auto"/>
    </w:pPr>
    <w:rPr>
      <w:rFonts w:ascii="Calibri" w:eastAsia="SimSun" w:hAnsi="Calibri"/>
      <w:sz w:val="16"/>
      <w:szCs w:val="20"/>
      <w:lang w:eastAsia="zh-CN"/>
    </w:rPr>
  </w:style>
  <w:style w:type="character" w:customStyle="1" w:styleId="FootnoteTextChar1">
    <w:name w:val="Footnote Text Char1"/>
    <w:basedOn w:val="DefaultParagraphFont"/>
    <w:uiPriority w:val="99"/>
    <w:semiHidden/>
    <w:rsid w:val="00701F2A"/>
    <w:rPr>
      <w:rFonts w:asciiTheme="majorHAnsi" w:eastAsiaTheme="minorHAnsi" w:hAnsiTheme="majorHAnsi"/>
    </w:rPr>
  </w:style>
  <w:style w:type="character" w:styleId="FootnoteReference">
    <w:name w:val="footnote reference"/>
    <w:rsid w:val="00701F2A"/>
    <w:rPr>
      <w:vertAlign w:val="superscript"/>
    </w:rPr>
  </w:style>
  <w:style w:type="paragraph" w:styleId="Footer">
    <w:name w:val="footer"/>
    <w:basedOn w:val="Normal"/>
    <w:link w:val="FooterChar"/>
    <w:uiPriority w:val="99"/>
    <w:unhideWhenUsed/>
    <w:rsid w:val="00701F2A"/>
    <w:pPr>
      <w:tabs>
        <w:tab w:val="center" w:pos="4320"/>
        <w:tab w:val="right" w:pos="8640"/>
      </w:tabs>
      <w:spacing w:before="0" w:after="0"/>
    </w:pPr>
  </w:style>
  <w:style w:type="character" w:customStyle="1" w:styleId="FooterChar">
    <w:name w:val="Footer Char"/>
    <w:basedOn w:val="DefaultParagraphFont"/>
    <w:link w:val="Footer"/>
    <w:uiPriority w:val="99"/>
    <w:rsid w:val="00701F2A"/>
    <w:rPr>
      <w:rFonts w:asciiTheme="majorHAnsi" w:eastAsiaTheme="minorHAnsi" w:hAnsiTheme="majorHAnsi"/>
      <w:sz w:val="22"/>
      <w:szCs w:val="22"/>
    </w:rPr>
  </w:style>
  <w:style w:type="character" w:styleId="PageNumber">
    <w:name w:val="page number"/>
    <w:basedOn w:val="DefaultParagraphFont"/>
    <w:uiPriority w:val="99"/>
    <w:semiHidden/>
    <w:unhideWhenUsed/>
    <w:rsid w:val="00701F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F2A"/>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701F2A"/>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701F2A"/>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701F2A"/>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1F2A"/>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F2A"/>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701F2A"/>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701F2A"/>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701F2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01F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1F2A"/>
    <w:rPr>
      <w:rFonts w:asciiTheme="majorHAnsi" w:eastAsiaTheme="majorEastAsia" w:hAnsiTheme="majorHAnsi" w:cstheme="majorBidi"/>
      <w:i/>
      <w:iCs/>
      <w:color w:val="404040" w:themeColor="text1" w:themeTint="BF"/>
      <w:sz w:val="20"/>
      <w:szCs w:val="20"/>
    </w:rPr>
  </w:style>
  <w:style w:type="character" w:customStyle="1" w:styleId="FootnoteTextChar">
    <w:name w:val="Footnote Text Char"/>
    <w:link w:val="FootnoteText"/>
    <w:rsid w:val="00701F2A"/>
    <w:rPr>
      <w:rFonts w:ascii="Calibri" w:eastAsia="SimSun" w:hAnsi="Calibri"/>
      <w:sz w:val="16"/>
      <w:szCs w:val="20"/>
      <w:lang w:eastAsia="zh-CN"/>
    </w:rPr>
  </w:style>
  <w:style w:type="paragraph" w:styleId="FootnoteText">
    <w:name w:val="footnote text"/>
    <w:basedOn w:val="Normal"/>
    <w:link w:val="FootnoteTextChar"/>
    <w:rsid w:val="00701F2A"/>
    <w:pPr>
      <w:spacing w:line="276" w:lineRule="auto"/>
    </w:pPr>
    <w:rPr>
      <w:rFonts w:ascii="Calibri" w:eastAsia="SimSun" w:hAnsi="Calibri"/>
      <w:sz w:val="16"/>
      <w:szCs w:val="20"/>
      <w:lang w:eastAsia="zh-CN"/>
    </w:rPr>
  </w:style>
  <w:style w:type="character" w:customStyle="1" w:styleId="FootnoteTextChar1">
    <w:name w:val="Footnote Text Char1"/>
    <w:basedOn w:val="DefaultParagraphFont"/>
    <w:uiPriority w:val="99"/>
    <w:semiHidden/>
    <w:rsid w:val="00701F2A"/>
    <w:rPr>
      <w:rFonts w:asciiTheme="majorHAnsi" w:eastAsiaTheme="minorHAnsi" w:hAnsiTheme="majorHAnsi"/>
    </w:rPr>
  </w:style>
  <w:style w:type="character" w:styleId="FootnoteReference">
    <w:name w:val="footnote reference"/>
    <w:rsid w:val="00701F2A"/>
    <w:rPr>
      <w:vertAlign w:val="superscript"/>
    </w:rPr>
  </w:style>
  <w:style w:type="paragraph" w:styleId="Footer">
    <w:name w:val="footer"/>
    <w:basedOn w:val="Normal"/>
    <w:link w:val="FooterChar"/>
    <w:uiPriority w:val="99"/>
    <w:unhideWhenUsed/>
    <w:rsid w:val="00701F2A"/>
    <w:pPr>
      <w:tabs>
        <w:tab w:val="center" w:pos="4320"/>
        <w:tab w:val="right" w:pos="8640"/>
      </w:tabs>
      <w:spacing w:before="0" w:after="0"/>
    </w:pPr>
  </w:style>
  <w:style w:type="character" w:customStyle="1" w:styleId="FooterChar">
    <w:name w:val="Footer Char"/>
    <w:basedOn w:val="DefaultParagraphFont"/>
    <w:link w:val="Footer"/>
    <w:uiPriority w:val="99"/>
    <w:rsid w:val="00701F2A"/>
    <w:rPr>
      <w:rFonts w:asciiTheme="majorHAnsi" w:eastAsiaTheme="minorHAnsi" w:hAnsiTheme="majorHAnsi"/>
      <w:sz w:val="22"/>
      <w:szCs w:val="22"/>
    </w:rPr>
  </w:style>
  <w:style w:type="character" w:styleId="PageNumber">
    <w:name w:val="page number"/>
    <w:basedOn w:val="DefaultParagraphFont"/>
    <w:uiPriority w:val="99"/>
    <w:semiHidden/>
    <w:unhideWhenUsed/>
    <w:rsid w:val="0070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VectorWor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2094</Words>
  <Characters>11936</Characters>
  <Application>Microsoft Macintosh Word</Application>
  <DocSecurity>0</DocSecurity>
  <Lines>99</Lines>
  <Paragraphs>28</Paragraphs>
  <ScaleCrop>false</ScaleCrop>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Kolaczinski</dc:creator>
  <cp:keywords/>
  <dc:description/>
  <cp:lastModifiedBy>Kristin Thomas</cp:lastModifiedBy>
  <cp:revision>3</cp:revision>
  <dcterms:created xsi:type="dcterms:W3CDTF">2016-06-30T09:49:00Z</dcterms:created>
  <dcterms:modified xsi:type="dcterms:W3CDTF">2017-01-30T19:02:00Z</dcterms:modified>
</cp:coreProperties>
</file>